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5B" w:rsidRDefault="00492EC2" w:rsidP="0092115B">
      <w:pPr>
        <w:pStyle w:val="Ttulo"/>
        <w:jc w:val="center"/>
      </w:pPr>
      <w:r>
        <w:t xml:space="preserve">Relatório Anual </w:t>
      </w:r>
      <w:r w:rsidR="0092115B">
        <w:t>– 201</w:t>
      </w:r>
      <w:r w:rsidR="003D3370">
        <w:t>6</w:t>
      </w:r>
    </w:p>
    <w:p w:rsidR="007E107E" w:rsidRPr="007E107E" w:rsidRDefault="007E107E" w:rsidP="007E107E">
      <w:pPr>
        <w:pStyle w:val="Ttulo1"/>
        <w:spacing w:before="240" w:after="240"/>
        <w:jc w:val="center"/>
        <w:rPr>
          <w:sz w:val="32"/>
        </w:rPr>
      </w:pPr>
      <w:r w:rsidRPr="007E107E">
        <w:rPr>
          <w:sz w:val="32"/>
        </w:rPr>
        <w:t>Relatório I – Rol dos documentos classificados</w:t>
      </w:r>
    </w:p>
    <w:p w:rsidR="00362EC5" w:rsidRDefault="00362EC5" w:rsidP="00362EC5">
      <w:pPr>
        <w:jc w:val="both"/>
        <w:rPr>
          <w:sz w:val="24"/>
        </w:rPr>
      </w:pPr>
      <w:r>
        <w:rPr>
          <w:sz w:val="24"/>
        </w:rPr>
        <w:t>Este documento faz parte da publicação anual do relatório de atividades da Lei de Acesso à Informação, conforme especificado no art. 44 do Decreto Estadual nº 3.152, de 26 de novembro de 2012, que regulamenta a Lei de Acesso à Informação do Estado do Espírito Santo, Lei nº 9.871, de 09 de julho de 2012.</w:t>
      </w:r>
    </w:p>
    <w:p w:rsidR="0090128F" w:rsidRPr="00EF2918" w:rsidRDefault="0092115B" w:rsidP="000A11B5">
      <w:pPr>
        <w:spacing w:before="240" w:after="240"/>
        <w:rPr>
          <w:sz w:val="28"/>
        </w:rPr>
      </w:pPr>
      <w:r w:rsidRPr="00EF2918">
        <w:rPr>
          <w:b/>
          <w:sz w:val="28"/>
        </w:rPr>
        <w:t>Órgão/Entidade</w:t>
      </w:r>
      <w:r w:rsidRPr="00EF2918">
        <w:rPr>
          <w:sz w:val="28"/>
        </w:rPr>
        <w:t xml:space="preserve">: </w:t>
      </w:r>
      <w:r w:rsidR="00E856D6" w:rsidRPr="00EF2918">
        <w:rPr>
          <w:sz w:val="28"/>
        </w:rPr>
        <w:t xml:space="preserve">Secretaria de Estado </w:t>
      </w:r>
      <w:r w:rsidR="00E856D6">
        <w:rPr>
          <w:sz w:val="28"/>
        </w:rPr>
        <w:t xml:space="preserve">da Agricultura, Abastecimento </w:t>
      </w:r>
      <w:proofErr w:type="spellStart"/>
      <w:r w:rsidR="00E856D6">
        <w:rPr>
          <w:sz w:val="28"/>
        </w:rPr>
        <w:t>Aquicultura</w:t>
      </w:r>
      <w:proofErr w:type="spellEnd"/>
      <w:r w:rsidR="00E856D6">
        <w:rPr>
          <w:sz w:val="28"/>
        </w:rPr>
        <w:t xml:space="preserve"> e Pesca</w:t>
      </w:r>
      <w:r w:rsidRPr="00EF2918">
        <w:rPr>
          <w:sz w:val="28"/>
        </w:rPr>
        <w:t>.</w:t>
      </w:r>
    </w:p>
    <w:p w:rsidR="007E107E" w:rsidRPr="0061241E" w:rsidRDefault="007E107E" w:rsidP="007E107E">
      <w:pPr>
        <w:pStyle w:val="Ttulo1"/>
        <w:spacing w:after="240"/>
        <w:rPr>
          <w:sz w:val="32"/>
        </w:rPr>
      </w:pPr>
      <w:r>
        <w:rPr>
          <w:sz w:val="32"/>
        </w:rPr>
        <w:t>Documentos classificados</w:t>
      </w:r>
    </w:p>
    <w:tbl>
      <w:tblPr>
        <w:tblStyle w:val="GradeClara-nfase5"/>
        <w:tblW w:w="0" w:type="auto"/>
        <w:tblLook w:val="04A0"/>
      </w:tblPr>
      <w:tblGrid>
        <w:gridCol w:w="2518"/>
        <w:gridCol w:w="1418"/>
        <w:gridCol w:w="1701"/>
        <w:gridCol w:w="1559"/>
        <w:gridCol w:w="1892"/>
        <w:gridCol w:w="1594"/>
      </w:tblGrid>
      <w:tr w:rsidR="00101A40" w:rsidTr="005B4E41">
        <w:trPr>
          <w:cnfStyle w:val="100000000000"/>
        </w:trPr>
        <w:tc>
          <w:tcPr>
            <w:cnfStyle w:val="001000000000"/>
            <w:tcW w:w="5637" w:type="dxa"/>
            <w:gridSpan w:val="3"/>
          </w:tcPr>
          <w:p w:rsidR="00101A40" w:rsidRDefault="00101A40" w:rsidP="00C2013C">
            <w:pPr>
              <w:jc w:val="center"/>
            </w:pPr>
            <w:r>
              <w:t>Documento</w:t>
            </w:r>
          </w:p>
        </w:tc>
        <w:tc>
          <w:tcPr>
            <w:tcW w:w="5045" w:type="dxa"/>
            <w:gridSpan w:val="3"/>
          </w:tcPr>
          <w:p w:rsidR="00101A40" w:rsidRDefault="00101A40" w:rsidP="00C2013C">
            <w:pPr>
              <w:jc w:val="center"/>
              <w:cnfStyle w:val="100000000000"/>
            </w:pPr>
            <w:r>
              <w:t>Classificação</w:t>
            </w:r>
          </w:p>
        </w:tc>
      </w:tr>
      <w:tr w:rsidR="00101A40" w:rsidTr="00101A40">
        <w:trPr>
          <w:cnfStyle w:val="000000100000"/>
        </w:trPr>
        <w:tc>
          <w:tcPr>
            <w:cnfStyle w:val="001000000000"/>
            <w:tcW w:w="2518" w:type="dxa"/>
          </w:tcPr>
          <w:p w:rsidR="00101A40" w:rsidRPr="00236D6E" w:rsidRDefault="00101A40" w:rsidP="00101A40">
            <w:pPr>
              <w:jc w:val="center"/>
              <w:rPr>
                <w:b w:val="0"/>
              </w:rPr>
            </w:pPr>
            <w:r>
              <w:rPr>
                <w:b w:val="0"/>
              </w:rPr>
              <w:t>Identificador do documento</w:t>
            </w:r>
          </w:p>
        </w:tc>
        <w:tc>
          <w:tcPr>
            <w:tcW w:w="1418" w:type="dxa"/>
          </w:tcPr>
          <w:p w:rsidR="00101A40" w:rsidRDefault="007E107E" w:rsidP="005636B5">
            <w:pPr>
              <w:jc w:val="center"/>
              <w:cnfStyle w:val="000000100000"/>
            </w:pPr>
            <w:r>
              <w:t xml:space="preserve">Categoria </w:t>
            </w:r>
            <w:r w:rsidR="005636B5">
              <w:t>da Informação</w:t>
            </w:r>
          </w:p>
        </w:tc>
        <w:tc>
          <w:tcPr>
            <w:tcW w:w="1701" w:type="dxa"/>
          </w:tcPr>
          <w:p w:rsidR="00101A40" w:rsidRDefault="00101A40" w:rsidP="00C2013C">
            <w:pPr>
              <w:jc w:val="center"/>
              <w:cnfStyle w:val="000000100000"/>
            </w:pPr>
            <w:r>
              <w:t>Data da produção</w:t>
            </w:r>
          </w:p>
        </w:tc>
        <w:tc>
          <w:tcPr>
            <w:tcW w:w="1559" w:type="dxa"/>
          </w:tcPr>
          <w:p w:rsidR="00101A40" w:rsidRDefault="00101A40" w:rsidP="00C2013C">
            <w:pPr>
              <w:jc w:val="center"/>
              <w:cnfStyle w:val="000000100000"/>
            </w:pPr>
            <w:r>
              <w:t>Data da classificação</w:t>
            </w:r>
          </w:p>
        </w:tc>
        <w:tc>
          <w:tcPr>
            <w:tcW w:w="1892" w:type="dxa"/>
          </w:tcPr>
          <w:p w:rsidR="00101A40" w:rsidRDefault="00101A40" w:rsidP="00C2013C">
            <w:pPr>
              <w:jc w:val="center"/>
              <w:cnfStyle w:val="000000100000"/>
            </w:pPr>
            <w:r>
              <w:t>Grau de sigilo</w:t>
            </w:r>
          </w:p>
        </w:tc>
        <w:tc>
          <w:tcPr>
            <w:tcW w:w="1594" w:type="dxa"/>
          </w:tcPr>
          <w:p w:rsidR="00101A40" w:rsidRDefault="00101A40" w:rsidP="00C2013C">
            <w:pPr>
              <w:jc w:val="center"/>
              <w:cnfStyle w:val="000000100000"/>
            </w:pPr>
            <w:r>
              <w:t>Prazo da classificação</w:t>
            </w:r>
          </w:p>
        </w:tc>
      </w:tr>
      <w:tr w:rsidR="00101A40" w:rsidTr="00101A40">
        <w:trPr>
          <w:cnfStyle w:val="000000010000"/>
        </w:trPr>
        <w:tc>
          <w:tcPr>
            <w:cnfStyle w:val="001000000000"/>
            <w:tcW w:w="2518" w:type="dxa"/>
          </w:tcPr>
          <w:p w:rsidR="00101A40" w:rsidRPr="00236D6E" w:rsidRDefault="00F85859" w:rsidP="000C1029">
            <w:pPr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101A40" w:rsidRDefault="00F85859" w:rsidP="000C1029">
            <w:pPr>
              <w:jc w:val="center"/>
              <w:cnfStyle w:val="000000010000"/>
            </w:pPr>
            <w:r>
              <w:t>-</w:t>
            </w:r>
          </w:p>
        </w:tc>
        <w:tc>
          <w:tcPr>
            <w:tcW w:w="1701" w:type="dxa"/>
          </w:tcPr>
          <w:p w:rsidR="00101A40" w:rsidRDefault="00F85859" w:rsidP="00EB72BB">
            <w:pPr>
              <w:jc w:val="center"/>
              <w:cnfStyle w:val="000000010000"/>
            </w:pPr>
            <w:r>
              <w:t>-</w:t>
            </w:r>
          </w:p>
        </w:tc>
        <w:tc>
          <w:tcPr>
            <w:tcW w:w="1559" w:type="dxa"/>
          </w:tcPr>
          <w:p w:rsidR="00101A40" w:rsidRDefault="00F85859" w:rsidP="00EB72BB">
            <w:pPr>
              <w:jc w:val="center"/>
              <w:cnfStyle w:val="000000010000"/>
            </w:pPr>
            <w:bookmarkStart w:id="0" w:name="_GoBack"/>
            <w:bookmarkEnd w:id="0"/>
            <w:r>
              <w:t>-</w:t>
            </w:r>
          </w:p>
        </w:tc>
        <w:tc>
          <w:tcPr>
            <w:tcW w:w="1892" w:type="dxa"/>
          </w:tcPr>
          <w:p w:rsidR="00101A40" w:rsidRDefault="00F85859" w:rsidP="000C1029">
            <w:pPr>
              <w:jc w:val="center"/>
              <w:cnfStyle w:val="000000010000"/>
            </w:pPr>
            <w:r>
              <w:t>-</w:t>
            </w:r>
          </w:p>
        </w:tc>
        <w:tc>
          <w:tcPr>
            <w:tcW w:w="1594" w:type="dxa"/>
          </w:tcPr>
          <w:p w:rsidR="00101A40" w:rsidRDefault="00F85859" w:rsidP="000C1029">
            <w:pPr>
              <w:jc w:val="center"/>
              <w:cnfStyle w:val="000000010000"/>
            </w:pPr>
            <w:r>
              <w:t>-</w:t>
            </w:r>
          </w:p>
        </w:tc>
      </w:tr>
      <w:tr w:rsidR="00101A40" w:rsidTr="00101A40">
        <w:trPr>
          <w:cnfStyle w:val="000000100000"/>
        </w:trPr>
        <w:tc>
          <w:tcPr>
            <w:cnfStyle w:val="001000000000"/>
            <w:tcW w:w="2518" w:type="dxa"/>
          </w:tcPr>
          <w:p w:rsidR="00101A40" w:rsidRPr="00236D6E" w:rsidRDefault="00101A40" w:rsidP="00C2013C">
            <w:pPr>
              <w:rPr>
                <w:b w:val="0"/>
              </w:rPr>
            </w:pPr>
          </w:p>
        </w:tc>
        <w:tc>
          <w:tcPr>
            <w:tcW w:w="1418" w:type="dxa"/>
          </w:tcPr>
          <w:p w:rsidR="00101A40" w:rsidRDefault="00101A40" w:rsidP="00C2013C">
            <w:pPr>
              <w:cnfStyle w:val="000000100000"/>
            </w:pPr>
          </w:p>
        </w:tc>
        <w:tc>
          <w:tcPr>
            <w:tcW w:w="1701" w:type="dxa"/>
          </w:tcPr>
          <w:p w:rsidR="00101A40" w:rsidRDefault="00101A40" w:rsidP="00C2013C">
            <w:pPr>
              <w:cnfStyle w:val="000000100000"/>
            </w:pPr>
          </w:p>
        </w:tc>
        <w:tc>
          <w:tcPr>
            <w:tcW w:w="1559" w:type="dxa"/>
          </w:tcPr>
          <w:p w:rsidR="00101A40" w:rsidRDefault="00101A40" w:rsidP="00C2013C">
            <w:pPr>
              <w:cnfStyle w:val="000000100000"/>
            </w:pPr>
          </w:p>
        </w:tc>
        <w:tc>
          <w:tcPr>
            <w:tcW w:w="1892" w:type="dxa"/>
          </w:tcPr>
          <w:p w:rsidR="00101A40" w:rsidRDefault="00101A40" w:rsidP="00C2013C">
            <w:pPr>
              <w:cnfStyle w:val="000000100000"/>
            </w:pPr>
          </w:p>
        </w:tc>
        <w:tc>
          <w:tcPr>
            <w:tcW w:w="1594" w:type="dxa"/>
          </w:tcPr>
          <w:p w:rsidR="00101A40" w:rsidRDefault="00101A40" w:rsidP="00C2013C">
            <w:pPr>
              <w:cnfStyle w:val="000000100000"/>
            </w:pPr>
          </w:p>
        </w:tc>
      </w:tr>
    </w:tbl>
    <w:p w:rsidR="00027657" w:rsidRDefault="00027657" w:rsidP="00101A40">
      <w:pPr>
        <w:spacing w:after="120"/>
        <w:jc w:val="both"/>
        <w:rPr>
          <w:i/>
        </w:rPr>
      </w:pPr>
      <w:r w:rsidRPr="00A07DB3">
        <w:rPr>
          <w:i/>
        </w:rPr>
        <w:t>Somente devem ser incluídas no “</w:t>
      </w:r>
      <w:r w:rsidR="00A07DB3" w:rsidRPr="00A07DB3">
        <w:rPr>
          <w:i/>
        </w:rPr>
        <w:t xml:space="preserve">Relatório II – </w:t>
      </w:r>
      <w:r w:rsidRPr="00A07DB3">
        <w:rPr>
          <w:i/>
        </w:rPr>
        <w:t xml:space="preserve">Rol dos documentos classificados” as informações classificadas nos termos do art. </w:t>
      </w:r>
      <w:r w:rsidR="00A07DB3" w:rsidRPr="00A07DB3">
        <w:rPr>
          <w:i/>
        </w:rPr>
        <w:t>17</w:t>
      </w:r>
      <w:r w:rsidRPr="00A07DB3">
        <w:rPr>
          <w:i/>
        </w:rPr>
        <w:t xml:space="preserve"> da Lei nº </w:t>
      </w:r>
      <w:r w:rsidR="00A07DB3" w:rsidRPr="00A07DB3">
        <w:rPr>
          <w:i/>
        </w:rPr>
        <w:t>9</w:t>
      </w:r>
      <w:r w:rsidRPr="00A07DB3">
        <w:rPr>
          <w:i/>
        </w:rPr>
        <w:t>.</w:t>
      </w:r>
      <w:r w:rsidR="00A07DB3" w:rsidRPr="00A07DB3">
        <w:rPr>
          <w:i/>
        </w:rPr>
        <w:t>871</w:t>
      </w:r>
      <w:r w:rsidRPr="00A07DB3">
        <w:rPr>
          <w:i/>
        </w:rPr>
        <w:t>/201</w:t>
      </w:r>
      <w:r w:rsidR="00A07DB3" w:rsidRPr="00A07DB3">
        <w:rPr>
          <w:i/>
        </w:rPr>
        <w:t>2</w:t>
      </w:r>
      <w:r w:rsidRPr="00A07DB3">
        <w:rPr>
          <w:i/>
        </w:rPr>
        <w:t xml:space="preserve">, ou seja, como reservadas, secretas e ultrassecretas. </w:t>
      </w:r>
    </w:p>
    <w:p w:rsidR="00A71A70" w:rsidRPr="00A07DB3" w:rsidRDefault="00A71A70" w:rsidP="00101A40">
      <w:pPr>
        <w:spacing w:after="120"/>
        <w:jc w:val="both"/>
        <w:rPr>
          <w:i/>
        </w:rPr>
      </w:pPr>
    </w:p>
    <w:sectPr w:rsidR="00A71A70" w:rsidRPr="00A07DB3" w:rsidSect="007F0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4BDD"/>
    <w:rsid w:val="00027657"/>
    <w:rsid w:val="000A11B5"/>
    <w:rsid w:val="000C1029"/>
    <w:rsid w:val="00101A40"/>
    <w:rsid w:val="001B4110"/>
    <w:rsid w:val="00236D6E"/>
    <w:rsid w:val="002D4BDD"/>
    <w:rsid w:val="00362EC5"/>
    <w:rsid w:val="003A620C"/>
    <w:rsid w:val="003D3370"/>
    <w:rsid w:val="003D5BC5"/>
    <w:rsid w:val="00492EC2"/>
    <w:rsid w:val="004B545C"/>
    <w:rsid w:val="005049BF"/>
    <w:rsid w:val="005636B5"/>
    <w:rsid w:val="0057338B"/>
    <w:rsid w:val="005A693A"/>
    <w:rsid w:val="006079EE"/>
    <w:rsid w:val="0062451A"/>
    <w:rsid w:val="00655AC6"/>
    <w:rsid w:val="00675B62"/>
    <w:rsid w:val="00720AF4"/>
    <w:rsid w:val="007E107E"/>
    <w:rsid w:val="007F0E66"/>
    <w:rsid w:val="00833F7F"/>
    <w:rsid w:val="00884571"/>
    <w:rsid w:val="008B22CB"/>
    <w:rsid w:val="008E37F2"/>
    <w:rsid w:val="0090128F"/>
    <w:rsid w:val="0092115B"/>
    <w:rsid w:val="009E7779"/>
    <w:rsid w:val="00A038E5"/>
    <w:rsid w:val="00A07DB3"/>
    <w:rsid w:val="00A3401B"/>
    <w:rsid w:val="00A71A70"/>
    <w:rsid w:val="00AA2CDB"/>
    <w:rsid w:val="00C6071B"/>
    <w:rsid w:val="00D11FFB"/>
    <w:rsid w:val="00D15413"/>
    <w:rsid w:val="00DA0571"/>
    <w:rsid w:val="00DE7DAC"/>
    <w:rsid w:val="00E03EAB"/>
    <w:rsid w:val="00E65CEF"/>
    <w:rsid w:val="00E856D6"/>
    <w:rsid w:val="00EA5CEB"/>
    <w:rsid w:val="00EB72BB"/>
    <w:rsid w:val="00EF2918"/>
    <w:rsid w:val="00F13E0D"/>
    <w:rsid w:val="00F31448"/>
    <w:rsid w:val="00F8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2CB"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5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72A85-7069-4E19-9B68-BF8158E0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Massariol</dc:creator>
  <cp:lastModifiedBy>bruno.persici</cp:lastModifiedBy>
  <cp:revision>3</cp:revision>
  <cp:lastPrinted>2013-12-18T19:59:00Z</cp:lastPrinted>
  <dcterms:created xsi:type="dcterms:W3CDTF">2019-08-08T15:31:00Z</dcterms:created>
  <dcterms:modified xsi:type="dcterms:W3CDTF">2019-08-08T15:48:00Z</dcterms:modified>
</cp:coreProperties>
</file>