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15" w:rsidRPr="002F3F9B" w:rsidRDefault="00131115" w:rsidP="00131115">
      <w:pPr>
        <w:pStyle w:val="Ttulo"/>
        <w:jc w:val="center"/>
        <w:rPr>
          <w:sz w:val="48"/>
        </w:rPr>
      </w:pPr>
      <w:r w:rsidRPr="002F3F9B">
        <w:rPr>
          <w:sz w:val="48"/>
        </w:rPr>
        <w:t xml:space="preserve">Relatório Anual – </w:t>
      </w:r>
      <w:r w:rsidR="00FA04FC">
        <w:rPr>
          <w:sz w:val="48"/>
        </w:rPr>
        <w:t>201</w:t>
      </w:r>
      <w:r w:rsidR="005A72B3">
        <w:rPr>
          <w:sz w:val="48"/>
        </w:rPr>
        <w:t>6</w:t>
      </w:r>
      <w:r w:rsidRPr="002F3F9B">
        <w:rPr>
          <w:sz w:val="48"/>
        </w:rPr>
        <w:t xml:space="preserve"> </w:t>
      </w:r>
    </w:p>
    <w:p w:rsidR="00131115" w:rsidRPr="005B2FB6" w:rsidRDefault="00131115" w:rsidP="00131115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6"/>
        </w:rPr>
      </w:pPr>
      <w:r w:rsidRPr="005B2FB6">
        <w:rPr>
          <w:rFonts w:asciiTheme="majorHAnsi" w:hAnsiTheme="majorHAnsi"/>
          <w:b/>
          <w:color w:val="548DD4" w:themeColor="text2" w:themeTint="99"/>
          <w:sz w:val="28"/>
          <w:szCs w:val="26"/>
        </w:rPr>
        <w:t>Estatística dos pedidos e informações sobre o requerente</w:t>
      </w:r>
    </w:p>
    <w:p w:rsidR="00131115" w:rsidRDefault="00131115" w:rsidP="0013111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EE4D5D" w:rsidRDefault="00EE4D5D" w:rsidP="00131115">
      <w:pPr>
        <w:spacing w:before="240" w:after="240"/>
        <w:rPr>
          <w:b/>
          <w:sz w:val="28"/>
        </w:rPr>
      </w:pPr>
    </w:p>
    <w:p w:rsidR="00131115" w:rsidRPr="003B60B2" w:rsidRDefault="00131115" w:rsidP="0013111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="00FA04FC" w:rsidRPr="00FA04FC">
        <w:rPr>
          <w:sz w:val="28"/>
        </w:rPr>
        <w:t>SEAG</w:t>
      </w:r>
      <w:r w:rsidR="003B60B2">
        <w:rPr>
          <w:sz w:val="28"/>
        </w:rPr>
        <w:t>.</w:t>
      </w:r>
      <w:bookmarkStart w:id="0" w:name="_GoBack"/>
      <w:bookmarkEnd w:id="0"/>
    </w:p>
    <w:p w:rsidR="00131115" w:rsidRPr="00D0196A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Situação dos pedidos</w:t>
      </w:r>
    </w:p>
    <w:tbl>
      <w:tblPr>
        <w:tblStyle w:val="ListaClara-nfase1"/>
        <w:tblW w:w="0" w:type="auto"/>
        <w:tblLook w:val="04A0"/>
      </w:tblPr>
      <w:tblGrid>
        <w:gridCol w:w="1122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Encerrada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5A72B3" w:rsidP="00FA04FC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100</w:t>
            </w:r>
            <w:r w:rsidR="00131115">
              <w:t>,00%</w:t>
            </w:r>
          </w:p>
        </w:tc>
      </w:tr>
    </w:tbl>
    <w:tbl>
      <w:tblPr>
        <w:tblW w:w="22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1"/>
        <w:gridCol w:w="441"/>
        <w:gridCol w:w="441"/>
        <w:gridCol w:w="441"/>
        <w:gridCol w:w="441"/>
      </w:tblGrid>
      <w:tr w:rsidR="00FA04FC" w:rsidRPr="00FA04FC" w:rsidTr="00FA04FC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</w:tr>
    </w:tbl>
    <w:p w:rsidR="00EE4D5D" w:rsidRDefault="00EE4D5D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Default="00131115" w:rsidP="00131115"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Pedidos por assunto</w:t>
      </w:r>
    </w:p>
    <w:tbl>
      <w:tblPr>
        <w:tblStyle w:val="ListaClara-nfase1"/>
        <w:tblW w:w="0" w:type="auto"/>
        <w:tblLook w:val="04A0"/>
      </w:tblPr>
      <w:tblGrid>
        <w:gridCol w:w="5327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EE4D5D" w:rsidRDefault="00EE4D5D" w:rsidP="00FA04FC">
            <w:r w:rsidRPr="00EE4D5D">
              <w:t>SIC - DADOS ESTATÍSTICOS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5A72B3" w:rsidP="00EE4D5D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5A72B3" w:rsidP="00FA04FC">
            <w:pPr>
              <w:jc w:val="center"/>
              <w:cnfStyle w:val="000000100000"/>
            </w:pPr>
            <w:r>
              <w:t>3</w:t>
            </w:r>
            <w:r w:rsidR="00EE4D5D">
              <w:t>0</w:t>
            </w:r>
            <w:r w:rsidR="00131115">
              <w:t>,00%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72B3" w:rsidRDefault="005A72B3" w:rsidP="00FA04FC">
            <w:pPr>
              <w:rPr>
                <w:b w:val="0"/>
              </w:rPr>
            </w:pPr>
            <w:r w:rsidRPr="005A72B3">
              <w:t> PEDIDO DE ACESSO À INFORMAÇÃO GOVERNAMENTAL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5A72B3" w:rsidP="00FA04F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5A72B3" w:rsidP="005A72B3">
            <w:pPr>
              <w:jc w:val="center"/>
              <w:cnfStyle w:val="000000000000"/>
            </w:pPr>
            <w:r>
              <w:t>20</w:t>
            </w:r>
            <w:r w:rsidR="00131115">
              <w:t>,</w:t>
            </w:r>
            <w:r>
              <w:t>0</w:t>
            </w:r>
            <w:r w:rsidR="00131115">
              <w:t>0%</w:t>
            </w:r>
          </w:p>
        </w:tc>
      </w:tr>
      <w:tr w:rsidR="00131115" w:rsidTr="00FA04FC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72B3" w:rsidRDefault="005A72B3" w:rsidP="00FA04FC">
            <w:pPr>
              <w:rPr>
                <w:b w:val="0"/>
              </w:rPr>
            </w:pPr>
            <w:r w:rsidRPr="005A72B3">
              <w:t>SIC - DADOS CADASTRAIS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5A72B3">
            <w:pPr>
              <w:jc w:val="center"/>
              <w:cnfStyle w:val="000000100000"/>
            </w:pPr>
            <w:r>
              <w:t>1</w:t>
            </w:r>
            <w:r w:rsidR="005A72B3">
              <w:t>0</w:t>
            </w:r>
            <w:r>
              <w:t>,</w:t>
            </w:r>
            <w:r w:rsidR="005A72B3">
              <w:t>0</w:t>
            </w:r>
            <w:r>
              <w:t>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72B3" w:rsidRDefault="005A72B3" w:rsidP="00FA04FC">
            <w:r w:rsidRPr="005A72B3">
              <w:t> SIC - CADASTRO AMBIENTAL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5A72B3">
            <w:pPr>
              <w:jc w:val="center"/>
              <w:cnfStyle w:val="000000000000"/>
            </w:pPr>
            <w:r>
              <w:t>1</w:t>
            </w:r>
            <w:r w:rsidR="005A72B3">
              <w:t>0</w:t>
            </w:r>
            <w:r>
              <w:t>,</w:t>
            </w:r>
            <w:r w:rsidR="005A72B3">
              <w:t>0</w:t>
            </w:r>
            <w:r>
              <w:t>0%</w:t>
            </w:r>
          </w:p>
        </w:tc>
      </w:tr>
      <w:tr w:rsidR="005A72B3" w:rsidTr="00825699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5A72B3" w:rsidRPr="005A72B3" w:rsidRDefault="005A72B3" w:rsidP="00825699">
            <w:pPr>
              <w:rPr>
                <w:b w:val="0"/>
              </w:rPr>
            </w:pPr>
            <w:r w:rsidRPr="005A72B3">
              <w:t> SIC - PROGRAMA DE GOVERNO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5A72B3" w:rsidRDefault="005A72B3" w:rsidP="0082569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5A72B3" w:rsidRDefault="005A72B3" w:rsidP="005A72B3">
            <w:pPr>
              <w:jc w:val="center"/>
              <w:cnfStyle w:val="000000100000"/>
            </w:pPr>
            <w:r>
              <w:t>1</w:t>
            </w:r>
            <w:r>
              <w:t>0</w:t>
            </w:r>
            <w:r>
              <w:t>,</w:t>
            </w:r>
            <w:r>
              <w:t>0</w:t>
            </w:r>
            <w:r>
              <w:t>0%</w:t>
            </w:r>
          </w:p>
        </w:tc>
      </w:tr>
      <w:tr w:rsidR="005A72B3" w:rsidTr="00825699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5A72B3" w:rsidRPr="005A72B3" w:rsidRDefault="005A72B3" w:rsidP="00825699">
            <w:pPr>
              <w:rPr>
                <w:b w:val="0"/>
              </w:rPr>
            </w:pPr>
            <w:r w:rsidRPr="005A72B3">
              <w:t>SIC - CÓPIA DE DOCUMENTOS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5A72B3" w:rsidRDefault="005A72B3" w:rsidP="0082569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5A72B3" w:rsidRDefault="005A72B3" w:rsidP="005A72B3">
            <w:pPr>
              <w:jc w:val="center"/>
              <w:cnfStyle w:val="000000000000"/>
            </w:pPr>
            <w:r>
              <w:t>1</w:t>
            </w:r>
            <w:r>
              <w:t>0</w:t>
            </w:r>
            <w:r>
              <w:t>,</w:t>
            </w:r>
            <w:r>
              <w:t>0</w:t>
            </w:r>
            <w:r>
              <w:t>0%</w:t>
            </w:r>
          </w:p>
        </w:tc>
      </w:tr>
      <w:tr w:rsidR="005A72B3" w:rsidTr="00FA04FC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5A72B3" w:rsidRPr="005A72B3" w:rsidRDefault="005A72B3" w:rsidP="00825699">
            <w:pPr>
              <w:rPr>
                <w:b w:val="0"/>
              </w:rPr>
            </w:pPr>
            <w:r w:rsidRPr="005A72B3">
              <w:t>SIC - LICITAÇÃO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5A72B3" w:rsidRDefault="005A72B3" w:rsidP="0082569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5A72B3" w:rsidRDefault="005A72B3" w:rsidP="005A72B3">
            <w:pPr>
              <w:jc w:val="center"/>
              <w:cnfStyle w:val="000000100000"/>
            </w:pPr>
            <w:r>
              <w:t>1</w:t>
            </w:r>
            <w:r>
              <w:t>0</w:t>
            </w:r>
            <w:r>
              <w:t>,</w:t>
            </w:r>
            <w:r>
              <w:t>0</w:t>
            </w:r>
            <w:r>
              <w:t>0%</w:t>
            </w:r>
          </w:p>
        </w:tc>
      </w:tr>
    </w:tbl>
    <w:p w:rsidR="00EE4D5D" w:rsidRDefault="00EE4D5D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Pr="00D0196A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Pedidos por município</w:t>
      </w:r>
    </w:p>
    <w:tbl>
      <w:tblPr>
        <w:tblStyle w:val="ListaClara-nfase1"/>
        <w:tblW w:w="0" w:type="auto"/>
        <w:tblLook w:val="04A0"/>
      </w:tblPr>
      <w:tblGrid>
        <w:gridCol w:w="1491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D17116" w:rsidP="00FA04FC">
            <w:pPr>
              <w:rPr>
                <w:b w:val="0"/>
              </w:rPr>
            </w:pPr>
            <w:r>
              <w:rPr>
                <w:b w:val="0"/>
              </w:rPr>
              <w:t>Não se aplica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D17116" w:rsidP="00FA04FC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D17116" w:rsidP="00FA04FC">
            <w:pPr>
              <w:jc w:val="center"/>
              <w:cnfStyle w:val="000000100000"/>
            </w:pPr>
            <w:r>
              <w:t>30</w:t>
            </w:r>
            <w:r w:rsidR="00131115">
              <w:t>,00%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D17116" w:rsidP="00FA04FC">
            <w:pPr>
              <w:rPr>
                <w:b w:val="0"/>
              </w:rPr>
            </w:pPr>
            <w:r>
              <w:rPr>
                <w:b w:val="0"/>
              </w:rPr>
              <w:t>Aracruz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D17116" w:rsidP="00FA04F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D17116" w:rsidP="00D17116">
            <w:pPr>
              <w:jc w:val="center"/>
              <w:cnfStyle w:val="000000000000"/>
            </w:pPr>
            <w:r>
              <w:t>20</w:t>
            </w:r>
            <w:r w:rsidR="00131115">
              <w:t>,</w:t>
            </w:r>
            <w:r>
              <w:t>00</w:t>
            </w:r>
            <w:r w:rsidR="00131115">
              <w:t>%</w:t>
            </w:r>
          </w:p>
        </w:tc>
      </w:tr>
      <w:tr w:rsidR="00D17116" w:rsidTr="00825699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D17116" w:rsidRPr="000D0DAD" w:rsidRDefault="00D17116" w:rsidP="00825699">
            <w:pPr>
              <w:rPr>
                <w:b w:val="0"/>
              </w:rPr>
            </w:pPr>
            <w:r>
              <w:rPr>
                <w:b w:val="0"/>
              </w:rPr>
              <w:t>Todo o Estado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D17116" w:rsidRDefault="00D17116" w:rsidP="0082569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D17116" w:rsidRDefault="00D17116" w:rsidP="00D17116">
            <w:pPr>
              <w:jc w:val="center"/>
              <w:cnfStyle w:val="000000100000"/>
            </w:pPr>
            <w:r>
              <w:t>20</w:t>
            </w:r>
            <w:r>
              <w:t>,</w:t>
            </w:r>
            <w:r>
              <w:t>0</w:t>
            </w:r>
            <w:r>
              <w:t>0%</w:t>
            </w:r>
          </w:p>
        </w:tc>
      </w:tr>
      <w:tr w:rsidR="00D17116" w:rsidTr="00825699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D17116" w:rsidRPr="000D0DAD" w:rsidRDefault="00D17116" w:rsidP="00825699">
            <w:pPr>
              <w:rPr>
                <w:b w:val="0"/>
              </w:rPr>
            </w:pPr>
            <w:r>
              <w:rPr>
                <w:b w:val="0"/>
              </w:rPr>
              <w:t>Vitória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D17116" w:rsidRDefault="00D17116" w:rsidP="0082569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D17116" w:rsidRDefault="00D17116" w:rsidP="00D17116">
            <w:pPr>
              <w:jc w:val="center"/>
              <w:cnfStyle w:val="000000000000"/>
            </w:pPr>
            <w:r>
              <w:t>20</w:t>
            </w:r>
            <w:r>
              <w:t>,</w:t>
            </w:r>
            <w:r>
              <w:t>0</w:t>
            </w:r>
            <w:r>
              <w:t>0%</w:t>
            </w:r>
          </w:p>
        </w:tc>
      </w:tr>
      <w:tr w:rsidR="00131115" w:rsidTr="00FA04FC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0D0DAD" w:rsidRDefault="00EE4D5D" w:rsidP="00EE4D5D">
            <w:pPr>
              <w:rPr>
                <w:b w:val="0"/>
              </w:rPr>
            </w:pPr>
            <w:r>
              <w:rPr>
                <w:b w:val="0"/>
              </w:rPr>
              <w:t>Iconha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D17116" w:rsidP="00FA04FC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131115" w:rsidP="00D17116">
            <w:pPr>
              <w:jc w:val="center"/>
              <w:cnfStyle w:val="000000100000"/>
            </w:pPr>
            <w:r>
              <w:t>1</w:t>
            </w:r>
            <w:r w:rsidR="00D17116">
              <w:t>0</w:t>
            </w:r>
            <w:r>
              <w:t>,</w:t>
            </w:r>
            <w:r w:rsidR="00D17116">
              <w:t>0</w:t>
            </w:r>
            <w:r>
              <w:t>0%</w:t>
            </w:r>
          </w:p>
        </w:tc>
      </w:tr>
    </w:tbl>
    <w:p w:rsidR="00EE4D5D" w:rsidRDefault="00EE4D5D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Pr="00D0196A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 xml:space="preserve">Pedidos por canal de </w:t>
      </w:r>
      <w:r>
        <w:rPr>
          <w:rFonts w:asciiTheme="majorHAnsi" w:hAnsiTheme="majorHAnsi"/>
          <w:b/>
          <w:color w:val="548DD4" w:themeColor="text2" w:themeTint="99"/>
          <w:sz w:val="26"/>
          <w:szCs w:val="26"/>
        </w:rPr>
        <w:t>entrada</w:t>
      </w:r>
    </w:p>
    <w:tbl>
      <w:tblPr>
        <w:tblStyle w:val="ListaClara-nfase1"/>
        <w:tblW w:w="0" w:type="auto"/>
        <w:tblLook w:val="04A0"/>
      </w:tblPr>
      <w:tblGrid>
        <w:gridCol w:w="956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Internet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DE005A" w:rsidP="00FA04FC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131115" w:rsidP="00DE005A">
            <w:pPr>
              <w:jc w:val="center"/>
              <w:cnfStyle w:val="000000100000"/>
            </w:pPr>
            <w:r>
              <w:t>8</w:t>
            </w:r>
            <w:r w:rsidR="00DE005A">
              <w:t>0</w:t>
            </w:r>
            <w:r>
              <w:t>,</w:t>
            </w:r>
            <w:r w:rsidR="00DE005A">
              <w:t>0</w:t>
            </w:r>
            <w:r>
              <w:t>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DE005A" w:rsidP="00FA04FC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DE005A">
            <w:pPr>
              <w:jc w:val="center"/>
              <w:cnfStyle w:val="000000000000"/>
            </w:pPr>
            <w:r>
              <w:t>2</w:t>
            </w:r>
            <w:r w:rsidR="00DE005A">
              <w:t>0</w:t>
            </w:r>
            <w:r w:rsidR="00131115">
              <w:t>,</w:t>
            </w:r>
            <w:r w:rsidR="00DE005A">
              <w:t>0</w:t>
            </w:r>
            <w:r w:rsidR="00131115">
              <w:t>0%</w:t>
            </w:r>
          </w:p>
        </w:tc>
      </w:tr>
    </w:tbl>
    <w:p w:rsidR="00131115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Pr="00B17003" w:rsidRDefault="00131115" w:rsidP="00131115">
      <w:r>
        <w:rPr>
          <w:rFonts w:asciiTheme="majorHAnsi" w:hAnsiTheme="majorHAnsi"/>
          <w:b/>
          <w:color w:val="548DD4" w:themeColor="text2" w:themeTint="99"/>
          <w:sz w:val="26"/>
          <w:szCs w:val="26"/>
        </w:rPr>
        <w:t xml:space="preserve">Tipo </w:t>
      </w: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do solicitante</w:t>
      </w:r>
    </w:p>
    <w:tbl>
      <w:tblPr>
        <w:tblStyle w:val="ListaClara-nfase1"/>
        <w:tblW w:w="0" w:type="auto"/>
        <w:tblLayout w:type="fixed"/>
        <w:tblLook w:val="04A0"/>
      </w:tblPr>
      <w:tblGrid>
        <w:gridCol w:w="1951"/>
        <w:gridCol w:w="1559"/>
        <w:gridCol w:w="1559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Tipo de solicitante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Pessoa Física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131115" w:rsidRDefault="004934A1" w:rsidP="00FA04FC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131115" w:rsidRDefault="004934A1" w:rsidP="004934A1">
            <w:pPr>
              <w:jc w:val="center"/>
              <w:cnfStyle w:val="000000100000"/>
            </w:pPr>
            <w:r>
              <w:t>100</w:t>
            </w:r>
            <w:r w:rsidR="00131115">
              <w:t>,</w:t>
            </w:r>
            <w:r>
              <w:t>0</w:t>
            </w:r>
            <w:r w:rsidR="00131115">
              <w:t>0%</w:t>
            </w:r>
          </w:p>
        </w:tc>
      </w:tr>
    </w:tbl>
    <w:p w:rsidR="001A36EC" w:rsidRDefault="001A36EC" w:rsidP="00131115">
      <w:bookmarkStart w:id="1" w:name="_Hlk534276025"/>
    </w:p>
    <w:p w:rsidR="00131115" w:rsidRDefault="00131115" w:rsidP="00131115">
      <w:r>
        <w:t xml:space="preserve">As informações presentes nesse relatório compreendem o período de 01 de janeiro a 31 de dezembro de </w:t>
      </w:r>
      <w:r w:rsidR="00FA04FC">
        <w:t>201</w:t>
      </w:r>
      <w:r w:rsidR="004934A1">
        <w:t>6</w:t>
      </w:r>
      <w:r>
        <w:t>.</w:t>
      </w:r>
    </w:p>
    <w:p w:rsidR="00131115" w:rsidRDefault="00131115" w:rsidP="00131115"/>
    <w:p w:rsidR="00131115" w:rsidRDefault="00131115" w:rsidP="00131115"/>
    <w:p w:rsidR="001A36EC" w:rsidRDefault="001A36EC" w:rsidP="001A36EC">
      <w:pPr>
        <w:jc w:val="center"/>
        <w:rPr>
          <w:i/>
          <w:sz w:val="24"/>
        </w:rPr>
      </w:pPr>
      <w:r>
        <w:rPr>
          <w:i/>
          <w:sz w:val="24"/>
        </w:rPr>
        <w:t>Vitória/ES</w:t>
      </w:r>
      <w:r w:rsidR="00131115">
        <w:rPr>
          <w:i/>
          <w:sz w:val="24"/>
        </w:rPr>
        <w:t>,</w:t>
      </w:r>
      <w:r>
        <w:rPr>
          <w:i/>
          <w:sz w:val="24"/>
        </w:rPr>
        <w:t xml:space="preserve"> 08 de agosto de 2019.</w:t>
      </w:r>
    </w:p>
    <w:bookmarkEnd w:id="1"/>
    <w:p w:rsidR="001A36EC" w:rsidRPr="001A36EC" w:rsidRDefault="001A36EC" w:rsidP="001A36EC">
      <w:pPr>
        <w:tabs>
          <w:tab w:val="left" w:pos="1960"/>
        </w:tabs>
        <w:spacing w:after="0" w:line="240" w:lineRule="auto"/>
        <w:jc w:val="center"/>
        <w:rPr>
          <w:rFonts w:ascii="Calibri" w:hAnsi="Calibri" w:cs="Arial"/>
          <w:b/>
          <w:sz w:val="24"/>
          <w:szCs w:val="26"/>
        </w:rPr>
      </w:pPr>
      <w:r w:rsidRPr="001A36EC">
        <w:rPr>
          <w:rFonts w:ascii="Calibri" w:hAnsi="Calibri" w:cs="Arial"/>
          <w:b/>
          <w:sz w:val="24"/>
          <w:szCs w:val="26"/>
        </w:rPr>
        <w:t>BRUNO PERSICI</w:t>
      </w:r>
    </w:p>
    <w:p w:rsidR="001A36EC" w:rsidRPr="001A36EC" w:rsidRDefault="001A36EC" w:rsidP="001A36EC">
      <w:pPr>
        <w:tabs>
          <w:tab w:val="left" w:pos="1960"/>
        </w:tabs>
        <w:spacing w:after="0" w:line="240" w:lineRule="auto"/>
        <w:jc w:val="center"/>
        <w:rPr>
          <w:rFonts w:ascii="Calibri" w:hAnsi="Calibri" w:cs="Arial"/>
          <w:sz w:val="24"/>
          <w:szCs w:val="26"/>
        </w:rPr>
      </w:pPr>
      <w:r w:rsidRPr="001A36EC">
        <w:rPr>
          <w:rFonts w:ascii="Calibri" w:hAnsi="Calibri" w:cs="Arial"/>
          <w:sz w:val="24"/>
          <w:szCs w:val="26"/>
        </w:rPr>
        <w:t>GSUBS/ADM/SEAG</w:t>
      </w:r>
    </w:p>
    <w:p w:rsidR="00715B65" w:rsidRPr="001A36EC" w:rsidRDefault="001A36EC" w:rsidP="001A36EC">
      <w:pPr>
        <w:jc w:val="center"/>
        <w:rPr>
          <w:rFonts w:ascii="Calibri" w:hAnsi="Calibri"/>
          <w:i/>
          <w:sz w:val="24"/>
        </w:rPr>
      </w:pPr>
      <w:r w:rsidRPr="001A36EC">
        <w:rPr>
          <w:rFonts w:ascii="Calibri" w:hAnsi="Calibri" w:cs="Arial"/>
          <w:sz w:val="24"/>
          <w:szCs w:val="26"/>
        </w:rPr>
        <w:t>TITULAR DO SISTEMA INTEGRADO DA OUVIDORIA</w:t>
      </w:r>
    </w:p>
    <w:sectPr w:rsidR="00715B65" w:rsidRPr="001A36EC" w:rsidSect="003A4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4BDD"/>
    <w:rsid w:val="00027657"/>
    <w:rsid w:val="000434E0"/>
    <w:rsid w:val="000A11B5"/>
    <w:rsid w:val="000C7E62"/>
    <w:rsid w:val="000D0DAD"/>
    <w:rsid w:val="00101A40"/>
    <w:rsid w:val="00131115"/>
    <w:rsid w:val="001A36EC"/>
    <w:rsid w:val="00236D6E"/>
    <w:rsid w:val="0025509B"/>
    <w:rsid w:val="002D4BDD"/>
    <w:rsid w:val="003A435B"/>
    <w:rsid w:val="003A620C"/>
    <w:rsid w:val="003B60B2"/>
    <w:rsid w:val="003D5BC5"/>
    <w:rsid w:val="00492EC2"/>
    <w:rsid w:val="004934A1"/>
    <w:rsid w:val="004B545C"/>
    <w:rsid w:val="005049BF"/>
    <w:rsid w:val="005272D8"/>
    <w:rsid w:val="0057338B"/>
    <w:rsid w:val="005A47D8"/>
    <w:rsid w:val="005A693A"/>
    <w:rsid w:val="005A72B3"/>
    <w:rsid w:val="006079EE"/>
    <w:rsid w:val="0061241E"/>
    <w:rsid w:val="0062451A"/>
    <w:rsid w:val="00655AC6"/>
    <w:rsid w:val="00675B62"/>
    <w:rsid w:val="00715B65"/>
    <w:rsid w:val="00720AF4"/>
    <w:rsid w:val="007F0E66"/>
    <w:rsid w:val="00833F7F"/>
    <w:rsid w:val="0083673F"/>
    <w:rsid w:val="00884571"/>
    <w:rsid w:val="008E37F2"/>
    <w:rsid w:val="0090128F"/>
    <w:rsid w:val="0092115B"/>
    <w:rsid w:val="00947E28"/>
    <w:rsid w:val="00966BEF"/>
    <w:rsid w:val="009E7779"/>
    <w:rsid w:val="00A07DB3"/>
    <w:rsid w:val="00AA2CDB"/>
    <w:rsid w:val="00AC7DFC"/>
    <w:rsid w:val="00AD647F"/>
    <w:rsid w:val="00B17003"/>
    <w:rsid w:val="00B23F1E"/>
    <w:rsid w:val="00B64CF3"/>
    <w:rsid w:val="00BF0264"/>
    <w:rsid w:val="00D11FFB"/>
    <w:rsid w:val="00D17116"/>
    <w:rsid w:val="00D665E2"/>
    <w:rsid w:val="00DA0571"/>
    <w:rsid w:val="00DB27D9"/>
    <w:rsid w:val="00DD0127"/>
    <w:rsid w:val="00DE005A"/>
    <w:rsid w:val="00DE7DAC"/>
    <w:rsid w:val="00DF56B2"/>
    <w:rsid w:val="00E07F8D"/>
    <w:rsid w:val="00EE4D5D"/>
    <w:rsid w:val="00EF2918"/>
    <w:rsid w:val="00F128A4"/>
    <w:rsid w:val="00F13E0D"/>
    <w:rsid w:val="00F25599"/>
    <w:rsid w:val="00F31448"/>
    <w:rsid w:val="00FA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F3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12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A04FC"/>
    <w:rPr>
      <w:color w:val="0000FF"/>
      <w:u w:val="single"/>
    </w:rPr>
  </w:style>
  <w:style w:type="character" w:customStyle="1" w:styleId="a">
    <w:name w:val="*"/>
    <w:basedOn w:val="Fontepargpadro"/>
    <w:rsid w:val="00FA0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7AC6-1A14-4BD3-BE31-33D76DB4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bruno.persici</cp:lastModifiedBy>
  <cp:revision>7</cp:revision>
  <cp:lastPrinted>2013-12-18T20:04:00Z</cp:lastPrinted>
  <dcterms:created xsi:type="dcterms:W3CDTF">2019-08-08T14:33:00Z</dcterms:created>
  <dcterms:modified xsi:type="dcterms:W3CDTF">2019-08-08T16:09:00Z</dcterms:modified>
</cp:coreProperties>
</file>