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637" w:rsidRDefault="00D13637" w:rsidP="00D13637">
      <w:pPr>
        <w:tabs>
          <w:tab w:val="left" w:pos="975"/>
        </w:tabs>
        <w:jc w:val="center"/>
        <w:rPr>
          <w:b/>
          <w:sz w:val="96"/>
          <w:szCs w:val="96"/>
        </w:rPr>
      </w:pPr>
    </w:p>
    <w:p w:rsidR="00D13637" w:rsidRDefault="00D13637" w:rsidP="00D13637">
      <w:pPr>
        <w:tabs>
          <w:tab w:val="left" w:pos="975"/>
        </w:tabs>
        <w:jc w:val="center"/>
        <w:rPr>
          <w:b/>
          <w:sz w:val="96"/>
          <w:szCs w:val="96"/>
        </w:rPr>
      </w:pPr>
    </w:p>
    <w:p w:rsidR="002E468A" w:rsidRDefault="002E468A" w:rsidP="002E468A">
      <w:pPr>
        <w:tabs>
          <w:tab w:val="left" w:pos="975"/>
        </w:tabs>
        <w:jc w:val="center"/>
        <w:rPr>
          <w:b/>
          <w:sz w:val="72"/>
          <w:szCs w:val="72"/>
        </w:rPr>
      </w:pPr>
    </w:p>
    <w:p w:rsidR="002E468A" w:rsidRPr="002E468A" w:rsidRDefault="002E468A" w:rsidP="002E468A">
      <w:pPr>
        <w:tabs>
          <w:tab w:val="left" w:pos="975"/>
        </w:tabs>
        <w:jc w:val="center"/>
        <w:rPr>
          <w:b/>
          <w:sz w:val="72"/>
          <w:szCs w:val="72"/>
        </w:rPr>
      </w:pPr>
      <w:r w:rsidRPr="002E468A">
        <w:rPr>
          <w:b/>
          <w:sz w:val="72"/>
          <w:szCs w:val="72"/>
        </w:rPr>
        <w:t>ESCLARECIMENTOS</w:t>
      </w:r>
    </w:p>
    <w:p w:rsidR="002E468A" w:rsidRDefault="002E468A" w:rsidP="002E468A">
      <w:pPr>
        <w:tabs>
          <w:tab w:val="left" w:pos="975"/>
        </w:tabs>
        <w:jc w:val="center"/>
        <w:rPr>
          <w:b/>
          <w:sz w:val="96"/>
          <w:szCs w:val="96"/>
        </w:rPr>
      </w:pPr>
    </w:p>
    <w:p w:rsidR="002E468A" w:rsidRDefault="002E468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2E468A" w:rsidRPr="002E468A" w:rsidRDefault="002E468A" w:rsidP="002E468A">
      <w:pPr>
        <w:tabs>
          <w:tab w:val="left" w:pos="975"/>
        </w:tabs>
        <w:spacing w:before="240"/>
        <w:jc w:val="both"/>
        <w:rPr>
          <w:b/>
          <w:bCs/>
          <w:sz w:val="28"/>
          <w:szCs w:val="28"/>
        </w:rPr>
      </w:pPr>
      <w:r w:rsidRPr="002E468A">
        <w:rPr>
          <w:b/>
          <w:bCs/>
          <w:sz w:val="28"/>
          <w:szCs w:val="28"/>
        </w:rPr>
        <w:lastRenderedPageBreak/>
        <w:t>1. Entendendo o Programa e Transição de Pedidos Antigos</w:t>
      </w:r>
    </w:p>
    <w:p w:rsidR="002E468A" w:rsidRPr="002E468A" w:rsidRDefault="002E468A" w:rsidP="002E468A">
      <w:pPr>
        <w:pStyle w:val="PargrafodaLista"/>
        <w:numPr>
          <w:ilvl w:val="0"/>
          <w:numId w:val="15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 xml:space="preserve"> O que acontece com as solicitações do programa Energia Mais </w:t>
      </w:r>
      <w:proofErr w:type="gramStart"/>
      <w:r w:rsidRPr="002E468A">
        <w:rPr>
          <w:sz w:val="24"/>
          <w:szCs w:val="24"/>
        </w:rPr>
        <w:t>Produtiva feitas antes da abertura do edital</w:t>
      </w:r>
      <w:proofErr w:type="gramEnd"/>
      <w:r w:rsidRPr="002E468A">
        <w:rPr>
          <w:sz w:val="24"/>
          <w:szCs w:val="24"/>
        </w:rPr>
        <w:t xml:space="preserve"> e que não foram contratadas?</w:t>
      </w:r>
    </w:p>
    <w:p w:rsidR="002E468A" w:rsidRPr="002E468A" w:rsidRDefault="002E468A" w:rsidP="002E468A">
      <w:pPr>
        <w:tabs>
          <w:tab w:val="left" w:pos="975"/>
        </w:tabs>
        <w:spacing w:before="240"/>
        <w:ind w:left="709"/>
        <w:jc w:val="both"/>
        <w:rPr>
          <w:sz w:val="24"/>
          <w:szCs w:val="24"/>
        </w:rPr>
      </w:pPr>
      <w:r w:rsidRPr="002E468A">
        <w:rPr>
          <w:b/>
          <w:bCs/>
          <w:sz w:val="24"/>
          <w:szCs w:val="24"/>
        </w:rPr>
        <w:t>Resposta:</w:t>
      </w:r>
      <w:r w:rsidRPr="002E468A">
        <w:rPr>
          <w:sz w:val="24"/>
          <w:szCs w:val="24"/>
        </w:rPr>
        <w:t xml:space="preserve"> Esses pedidos perderam a validade anterior e devem ser feitos </w:t>
      </w:r>
      <w:r w:rsidR="00F10465">
        <w:rPr>
          <w:sz w:val="24"/>
          <w:szCs w:val="24"/>
        </w:rPr>
        <w:t>nos moldes do Edital</w:t>
      </w:r>
      <w:r w:rsidRPr="002E468A">
        <w:rPr>
          <w:sz w:val="24"/>
          <w:szCs w:val="24"/>
        </w:rPr>
        <w:t>.</w:t>
      </w:r>
    </w:p>
    <w:p w:rsidR="002E468A" w:rsidRPr="002E468A" w:rsidRDefault="002E468A" w:rsidP="002E468A">
      <w:pPr>
        <w:pStyle w:val="PargrafodaLista"/>
        <w:numPr>
          <w:ilvl w:val="0"/>
          <w:numId w:val="15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 xml:space="preserve"> Os pedidos já solicitados vão automaticamente para esse novo processo?</w:t>
      </w:r>
    </w:p>
    <w:p w:rsidR="002E468A" w:rsidRPr="002E468A" w:rsidRDefault="002E468A" w:rsidP="002E468A">
      <w:pPr>
        <w:tabs>
          <w:tab w:val="left" w:pos="975"/>
        </w:tabs>
        <w:spacing w:before="240"/>
        <w:ind w:left="709"/>
        <w:jc w:val="both"/>
        <w:rPr>
          <w:sz w:val="24"/>
          <w:szCs w:val="24"/>
        </w:rPr>
      </w:pPr>
      <w:r w:rsidRPr="002E468A">
        <w:rPr>
          <w:b/>
          <w:bCs/>
          <w:sz w:val="24"/>
          <w:szCs w:val="24"/>
        </w:rPr>
        <w:t>Resposta:</w:t>
      </w:r>
      <w:r w:rsidRPr="002E468A">
        <w:rPr>
          <w:sz w:val="24"/>
          <w:szCs w:val="24"/>
        </w:rPr>
        <w:t xml:space="preserve"> Não, os pedidos feitos no formato anterior serão desconsiderados, devendo os mesmos </w:t>
      </w:r>
      <w:proofErr w:type="gramStart"/>
      <w:r w:rsidRPr="002E468A">
        <w:rPr>
          <w:sz w:val="24"/>
          <w:szCs w:val="24"/>
        </w:rPr>
        <w:t>serem</w:t>
      </w:r>
      <w:proofErr w:type="gramEnd"/>
      <w:r w:rsidRPr="002E468A">
        <w:rPr>
          <w:sz w:val="24"/>
          <w:szCs w:val="24"/>
        </w:rPr>
        <w:t xml:space="preserve"> refeitos no novo modelo do edital.</w:t>
      </w:r>
    </w:p>
    <w:p w:rsidR="002E468A" w:rsidRPr="002E468A" w:rsidRDefault="002E468A" w:rsidP="002E468A">
      <w:pPr>
        <w:pStyle w:val="PargrafodaLista"/>
        <w:numPr>
          <w:ilvl w:val="0"/>
          <w:numId w:val="15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>Já temos solicitações em andamento na SEAG e as mesmas já possuem projetos e orçamentos. Eles podem ser utilizados para esse novo edital?</w:t>
      </w:r>
    </w:p>
    <w:p w:rsidR="002E468A" w:rsidRPr="002E468A" w:rsidRDefault="002E468A" w:rsidP="002E468A">
      <w:pPr>
        <w:tabs>
          <w:tab w:val="left" w:pos="975"/>
        </w:tabs>
        <w:spacing w:before="240"/>
        <w:ind w:left="709"/>
        <w:jc w:val="both"/>
        <w:rPr>
          <w:sz w:val="24"/>
          <w:szCs w:val="24"/>
        </w:rPr>
      </w:pPr>
      <w:r w:rsidRPr="002E468A">
        <w:rPr>
          <w:b/>
          <w:bCs/>
          <w:sz w:val="24"/>
          <w:szCs w:val="24"/>
        </w:rPr>
        <w:t>Resposta:</w:t>
      </w:r>
      <w:r w:rsidRPr="002E468A">
        <w:rPr>
          <w:sz w:val="24"/>
          <w:szCs w:val="24"/>
        </w:rPr>
        <w:t xml:space="preserve"> Sim. Se você tiver o número do processo e quiser aproveitar os projetos e orçamentos existentes, basta solicitar o credenciamento ao processo através do sistema e-Docs.</w:t>
      </w:r>
    </w:p>
    <w:p w:rsidR="002E468A" w:rsidRPr="002E468A" w:rsidRDefault="002E468A" w:rsidP="002E468A">
      <w:pPr>
        <w:tabs>
          <w:tab w:val="left" w:pos="975"/>
        </w:tabs>
        <w:spacing w:before="240"/>
        <w:jc w:val="both"/>
        <w:rPr>
          <w:b/>
          <w:bCs/>
          <w:sz w:val="28"/>
          <w:szCs w:val="28"/>
        </w:rPr>
      </w:pPr>
      <w:r w:rsidRPr="002E468A">
        <w:rPr>
          <w:b/>
          <w:bCs/>
          <w:sz w:val="28"/>
          <w:szCs w:val="28"/>
        </w:rPr>
        <w:t>2. Quem Pode Participar e Tipos de Projetos Aceitos</w:t>
      </w:r>
    </w:p>
    <w:p w:rsidR="002E468A" w:rsidRPr="002E468A" w:rsidRDefault="002E468A" w:rsidP="002E468A">
      <w:pPr>
        <w:pStyle w:val="PargrafodaLista"/>
        <w:numPr>
          <w:ilvl w:val="0"/>
          <w:numId w:val="15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>Quem tem o direito de solicitar essa transformação e ampliação de energia junto às concessionárias para concorrer ao Edital?</w:t>
      </w:r>
    </w:p>
    <w:p w:rsidR="002E468A" w:rsidRPr="002E468A" w:rsidRDefault="002E468A" w:rsidP="002E468A">
      <w:pPr>
        <w:tabs>
          <w:tab w:val="left" w:pos="975"/>
        </w:tabs>
        <w:spacing w:before="240"/>
        <w:ind w:left="709"/>
        <w:jc w:val="both"/>
        <w:rPr>
          <w:sz w:val="24"/>
          <w:szCs w:val="24"/>
        </w:rPr>
      </w:pPr>
      <w:r w:rsidRPr="002E468A">
        <w:rPr>
          <w:b/>
          <w:bCs/>
          <w:sz w:val="24"/>
          <w:szCs w:val="24"/>
        </w:rPr>
        <w:t>Resposta:</w:t>
      </w:r>
      <w:r w:rsidRPr="002E468A">
        <w:rPr>
          <w:sz w:val="24"/>
          <w:szCs w:val="24"/>
        </w:rPr>
        <w:t xml:space="preserve"> Todos podem solicitar, incluindo moradores, prefeituras, associações, distritos, </w:t>
      </w:r>
      <w:proofErr w:type="gramStart"/>
      <w:r w:rsidRPr="002E468A">
        <w:rPr>
          <w:sz w:val="24"/>
          <w:szCs w:val="24"/>
        </w:rPr>
        <w:t>comunidades rurais e coletivos de pessoas físicas localizados no Estado do Espírito Santo</w:t>
      </w:r>
      <w:proofErr w:type="gramEnd"/>
      <w:r w:rsidRPr="002E468A">
        <w:rPr>
          <w:sz w:val="24"/>
          <w:szCs w:val="24"/>
        </w:rPr>
        <w:t xml:space="preserve">. </w:t>
      </w:r>
    </w:p>
    <w:p w:rsidR="002E468A" w:rsidRPr="002E468A" w:rsidRDefault="002E468A" w:rsidP="002E468A">
      <w:pPr>
        <w:pStyle w:val="PargrafodaLista"/>
        <w:numPr>
          <w:ilvl w:val="0"/>
          <w:numId w:val="15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>Quais são os eixos temáticos em que os projetos inscritos serão pontuados?</w:t>
      </w:r>
    </w:p>
    <w:p w:rsidR="002E468A" w:rsidRPr="002E468A" w:rsidRDefault="002E468A" w:rsidP="002E468A">
      <w:pPr>
        <w:tabs>
          <w:tab w:val="left" w:pos="975"/>
        </w:tabs>
        <w:spacing w:before="240"/>
        <w:ind w:left="709"/>
        <w:jc w:val="both"/>
        <w:rPr>
          <w:sz w:val="24"/>
          <w:szCs w:val="24"/>
        </w:rPr>
      </w:pPr>
      <w:r w:rsidRPr="002E468A">
        <w:rPr>
          <w:b/>
          <w:bCs/>
          <w:sz w:val="24"/>
          <w:szCs w:val="24"/>
        </w:rPr>
        <w:t>Resposta</w:t>
      </w:r>
      <w:r w:rsidRPr="002E468A">
        <w:rPr>
          <w:sz w:val="24"/>
          <w:szCs w:val="24"/>
        </w:rPr>
        <w:t xml:space="preserve">: Os projetos pontuarão em dois eixos específicos: </w:t>
      </w:r>
    </w:p>
    <w:p w:rsidR="002E468A" w:rsidRPr="002E468A" w:rsidRDefault="002E468A" w:rsidP="002E468A">
      <w:pPr>
        <w:numPr>
          <w:ilvl w:val="0"/>
          <w:numId w:val="11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 xml:space="preserve">Eixo 01: Agricultura Familiar. </w:t>
      </w:r>
    </w:p>
    <w:p w:rsidR="002E468A" w:rsidRPr="002E468A" w:rsidRDefault="002E468A" w:rsidP="002E468A">
      <w:pPr>
        <w:numPr>
          <w:ilvl w:val="0"/>
          <w:numId w:val="11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 xml:space="preserve">Eixo 02: Energia para produção, agroindustrialização e agroturismo. </w:t>
      </w:r>
    </w:p>
    <w:p w:rsidR="002E468A" w:rsidRPr="002E468A" w:rsidRDefault="002E468A" w:rsidP="002E468A">
      <w:pPr>
        <w:pStyle w:val="PargrafodaLista"/>
        <w:numPr>
          <w:ilvl w:val="0"/>
          <w:numId w:val="15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>Que tipo de apoio ou intervenção na rede elétrica pode ser solicitado?</w:t>
      </w:r>
    </w:p>
    <w:p w:rsidR="002E468A" w:rsidRPr="002E468A" w:rsidRDefault="002E468A" w:rsidP="002E468A">
      <w:pPr>
        <w:tabs>
          <w:tab w:val="left" w:pos="975"/>
        </w:tabs>
        <w:spacing w:before="240"/>
        <w:ind w:left="709"/>
        <w:jc w:val="both"/>
        <w:rPr>
          <w:sz w:val="24"/>
          <w:szCs w:val="24"/>
        </w:rPr>
      </w:pPr>
      <w:r w:rsidRPr="002E468A">
        <w:rPr>
          <w:b/>
          <w:bCs/>
          <w:sz w:val="24"/>
          <w:szCs w:val="24"/>
        </w:rPr>
        <w:t>Resposta:</w:t>
      </w:r>
      <w:r w:rsidRPr="002E468A">
        <w:rPr>
          <w:sz w:val="24"/>
          <w:szCs w:val="24"/>
        </w:rPr>
        <w:t xml:space="preserve"> Podem ser solicitados três tipos de melhorias: </w:t>
      </w:r>
    </w:p>
    <w:p w:rsidR="002E468A" w:rsidRPr="002E468A" w:rsidRDefault="002E468A" w:rsidP="002E468A">
      <w:pPr>
        <w:numPr>
          <w:ilvl w:val="0"/>
          <w:numId w:val="12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 xml:space="preserve">Transformação de redes monofásicas para trifásicas; </w:t>
      </w:r>
    </w:p>
    <w:p w:rsidR="002E468A" w:rsidRPr="002E468A" w:rsidRDefault="002E468A" w:rsidP="002E468A">
      <w:pPr>
        <w:numPr>
          <w:ilvl w:val="0"/>
          <w:numId w:val="12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 xml:space="preserve">Reforço de rede trifásica existente; </w:t>
      </w:r>
    </w:p>
    <w:p w:rsidR="002E468A" w:rsidRPr="002E468A" w:rsidRDefault="002E468A" w:rsidP="002E468A">
      <w:pPr>
        <w:numPr>
          <w:ilvl w:val="0"/>
          <w:numId w:val="12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 xml:space="preserve">Extensão de rede de energia elétrica (esta última apenas nos locais que também receberão a transformação ou o reforço da rede). </w:t>
      </w:r>
    </w:p>
    <w:p w:rsidR="002E468A" w:rsidRPr="002E468A" w:rsidRDefault="002E468A" w:rsidP="002E468A">
      <w:pPr>
        <w:pStyle w:val="PargrafodaLista"/>
        <w:numPr>
          <w:ilvl w:val="0"/>
          <w:numId w:val="15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>O programa cobre reformas ou melhorias na fiação interna das propriedades ou residências?</w:t>
      </w:r>
    </w:p>
    <w:p w:rsidR="002E468A" w:rsidRPr="002E468A" w:rsidRDefault="002E468A" w:rsidP="002E468A">
      <w:pPr>
        <w:tabs>
          <w:tab w:val="left" w:pos="975"/>
        </w:tabs>
        <w:spacing w:before="240"/>
        <w:ind w:left="426"/>
        <w:jc w:val="both"/>
        <w:rPr>
          <w:sz w:val="24"/>
          <w:szCs w:val="24"/>
        </w:rPr>
      </w:pPr>
      <w:r w:rsidRPr="002E468A">
        <w:rPr>
          <w:b/>
          <w:bCs/>
          <w:sz w:val="24"/>
          <w:szCs w:val="24"/>
        </w:rPr>
        <w:lastRenderedPageBreak/>
        <w:t>Resposta:</w:t>
      </w:r>
      <w:r w:rsidRPr="002E468A">
        <w:rPr>
          <w:sz w:val="24"/>
          <w:szCs w:val="24"/>
        </w:rPr>
        <w:t xml:space="preserve"> Não. O edital deixa claro que não serão atendidas demandas na rede interna das instalações. Só serão permitidas intervenções na rede pública de distribuição de energia elétrica. </w:t>
      </w:r>
    </w:p>
    <w:p w:rsidR="002E468A" w:rsidRPr="002E468A" w:rsidRDefault="002E468A" w:rsidP="002E468A">
      <w:pPr>
        <w:tabs>
          <w:tab w:val="left" w:pos="975"/>
        </w:tabs>
        <w:spacing w:before="240"/>
        <w:jc w:val="both"/>
        <w:rPr>
          <w:b/>
          <w:bCs/>
          <w:sz w:val="28"/>
          <w:szCs w:val="28"/>
        </w:rPr>
      </w:pPr>
      <w:r w:rsidRPr="002E468A">
        <w:rPr>
          <w:b/>
          <w:bCs/>
          <w:sz w:val="28"/>
          <w:szCs w:val="28"/>
        </w:rPr>
        <w:t>3. Como Solicitar o Projeto Junto à Concessionária</w:t>
      </w:r>
    </w:p>
    <w:p w:rsidR="002E468A" w:rsidRPr="002E468A" w:rsidRDefault="002E468A" w:rsidP="002E468A">
      <w:pPr>
        <w:pStyle w:val="PargrafodaLista"/>
        <w:numPr>
          <w:ilvl w:val="0"/>
          <w:numId w:val="15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>Onde posso fazer a solicitação inicial do projeto e do orçamento da obra?</w:t>
      </w:r>
    </w:p>
    <w:p w:rsidR="002E468A" w:rsidRPr="002E468A" w:rsidRDefault="002E468A" w:rsidP="002E468A">
      <w:pPr>
        <w:tabs>
          <w:tab w:val="left" w:pos="975"/>
        </w:tabs>
        <w:spacing w:before="240"/>
        <w:ind w:left="426"/>
        <w:jc w:val="both"/>
        <w:rPr>
          <w:sz w:val="24"/>
          <w:szCs w:val="24"/>
        </w:rPr>
      </w:pPr>
      <w:r w:rsidRPr="002E468A">
        <w:rPr>
          <w:b/>
          <w:bCs/>
          <w:sz w:val="24"/>
          <w:szCs w:val="24"/>
        </w:rPr>
        <w:t>Resposta:</w:t>
      </w:r>
      <w:r w:rsidRPr="002E468A">
        <w:rPr>
          <w:sz w:val="24"/>
          <w:szCs w:val="24"/>
        </w:rPr>
        <w:t xml:space="preserve"> Nos sites das concessionárias de energia que atendem a sua região ou indo presencialmente nas agências de atendimento locais.</w:t>
      </w:r>
    </w:p>
    <w:p w:rsidR="002E468A" w:rsidRPr="002E468A" w:rsidRDefault="002E468A" w:rsidP="002E468A">
      <w:pPr>
        <w:pStyle w:val="PargrafodaLista"/>
        <w:numPr>
          <w:ilvl w:val="0"/>
          <w:numId w:val="15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>Os projetos e orçamentos solicitados às concessionárias têm alguma taxa para pagamento?</w:t>
      </w:r>
    </w:p>
    <w:p w:rsidR="002E468A" w:rsidRPr="002E468A" w:rsidRDefault="002E468A" w:rsidP="002E468A">
      <w:pPr>
        <w:tabs>
          <w:tab w:val="left" w:pos="975"/>
        </w:tabs>
        <w:spacing w:before="240"/>
        <w:ind w:left="426"/>
        <w:jc w:val="both"/>
        <w:rPr>
          <w:sz w:val="24"/>
          <w:szCs w:val="24"/>
        </w:rPr>
      </w:pPr>
      <w:r w:rsidRPr="002E468A">
        <w:rPr>
          <w:b/>
          <w:bCs/>
          <w:sz w:val="24"/>
          <w:szCs w:val="24"/>
        </w:rPr>
        <w:t>Resposta:</w:t>
      </w:r>
      <w:r w:rsidRPr="002E468A">
        <w:rPr>
          <w:sz w:val="24"/>
          <w:szCs w:val="24"/>
        </w:rPr>
        <w:t xml:space="preserve"> Não, as solicitações de projetos e orçamentos não possuem taxa para pagamento.</w:t>
      </w:r>
    </w:p>
    <w:p w:rsidR="002E468A" w:rsidRPr="002E468A" w:rsidRDefault="002E468A" w:rsidP="002E468A">
      <w:pPr>
        <w:pStyle w:val="PargrafodaLista"/>
        <w:numPr>
          <w:ilvl w:val="0"/>
          <w:numId w:val="15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 xml:space="preserve"> Qual o prazo de resposta da concessionária para entregar o projeto e o orçamento prontos?</w:t>
      </w:r>
    </w:p>
    <w:p w:rsidR="002E468A" w:rsidRPr="002E468A" w:rsidRDefault="002E468A" w:rsidP="002E468A">
      <w:pPr>
        <w:tabs>
          <w:tab w:val="left" w:pos="975"/>
        </w:tabs>
        <w:spacing w:before="240"/>
        <w:ind w:left="426"/>
        <w:jc w:val="both"/>
        <w:rPr>
          <w:sz w:val="24"/>
          <w:szCs w:val="24"/>
        </w:rPr>
      </w:pPr>
      <w:r w:rsidRPr="002E468A">
        <w:rPr>
          <w:b/>
          <w:bCs/>
          <w:sz w:val="24"/>
          <w:szCs w:val="24"/>
        </w:rPr>
        <w:t>Resposta:</w:t>
      </w:r>
      <w:r w:rsidRPr="002E468A">
        <w:rPr>
          <w:sz w:val="24"/>
          <w:szCs w:val="24"/>
        </w:rPr>
        <w:t xml:space="preserve"> O prazo de resposta regulamentar da concessionária é de 45 dias. </w:t>
      </w:r>
    </w:p>
    <w:p w:rsidR="002E468A" w:rsidRPr="002E468A" w:rsidRDefault="002E468A" w:rsidP="002E468A">
      <w:pPr>
        <w:tabs>
          <w:tab w:val="left" w:pos="975"/>
        </w:tabs>
        <w:spacing w:before="240"/>
        <w:jc w:val="both"/>
        <w:rPr>
          <w:b/>
          <w:bCs/>
          <w:sz w:val="28"/>
          <w:szCs w:val="28"/>
        </w:rPr>
      </w:pPr>
      <w:r w:rsidRPr="002E468A">
        <w:rPr>
          <w:b/>
          <w:bCs/>
          <w:sz w:val="28"/>
          <w:szCs w:val="28"/>
        </w:rPr>
        <w:t>4. Inscrições e Envio dos Documentos (SEAG)</w:t>
      </w:r>
    </w:p>
    <w:p w:rsidR="002E468A" w:rsidRPr="002E468A" w:rsidRDefault="002E468A" w:rsidP="002E468A">
      <w:pPr>
        <w:pStyle w:val="PargrafodaLista"/>
        <w:numPr>
          <w:ilvl w:val="0"/>
          <w:numId w:val="15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>Qual é o procedimento e por onde deve ser feita a inscrição para participar do edital?</w:t>
      </w:r>
    </w:p>
    <w:p w:rsidR="002E468A" w:rsidRPr="002E468A" w:rsidRDefault="002E468A" w:rsidP="00050D9D">
      <w:pPr>
        <w:tabs>
          <w:tab w:val="left" w:pos="975"/>
        </w:tabs>
        <w:spacing w:before="240"/>
        <w:ind w:left="426"/>
        <w:jc w:val="both"/>
        <w:rPr>
          <w:sz w:val="24"/>
          <w:szCs w:val="24"/>
        </w:rPr>
      </w:pPr>
      <w:r w:rsidRPr="00050D9D">
        <w:rPr>
          <w:b/>
          <w:bCs/>
          <w:sz w:val="24"/>
          <w:szCs w:val="24"/>
        </w:rPr>
        <w:t>Resposta:</w:t>
      </w:r>
      <w:r w:rsidRPr="002E468A">
        <w:rPr>
          <w:sz w:val="24"/>
          <w:szCs w:val="24"/>
        </w:rPr>
        <w:t xml:space="preserve"> A inscrição é totalmente gratuita e realizada exclusivamente por meio do sistema eletrônico </w:t>
      </w:r>
      <w:proofErr w:type="spellStart"/>
      <w:r w:rsidRPr="002E468A">
        <w:rPr>
          <w:sz w:val="24"/>
          <w:szCs w:val="24"/>
        </w:rPr>
        <w:t>e-Docs</w:t>
      </w:r>
      <w:proofErr w:type="spellEnd"/>
      <w:r w:rsidRPr="002E468A">
        <w:rPr>
          <w:sz w:val="24"/>
          <w:szCs w:val="24"/>
        </w:rPr>
        <w:t xml:space="preserve">, com o envio dos formulários e documentos exigidos para o site oficial da SEAG (www.seag.es.gov.br). </w:t>
      </w:r>
    </w:p>
    <w:p w:rsidR="002E468A" w:rsidRPr="00050D9D" w:rsidRDefault="002E468A" w:rsidP="00050D9D">
      <w:pPr>
        <w:pStyle w:val="PargrafodaLista"/>
        <w:numPr>
          <w:ilvl w:val="0"/>
          <w:numId w:val="15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050D9D">
        <w:rPr>
          <w:sz w:val="24"/>
          <w:szCs w:val="24"/>
        </w:rPr>
        <w:t>Qual é o período de inscrição para a Chamada Pública em 2026?</w:t>
      </w:r>
    </w:p>
    <w:p w:rsidR="002E468A" w:rsidRPr="002E468A" w:rsidRDefault="002E468A" w:rsidP="00050D9D">
      <w:pPr>
        <w:tabs>
          <w:tab w:val="left" w:pos="975"/>
        </w:tabs>
        <w:spacing w:before="240"/>
        <w:ind w:left="426"/>
        <w:jc w:val="both"/>
        <w:rPr>
          <w:sz w:val="24"/>
          <w:szCs w:val="24"/>
        </w:rPr>
      </w:pPr>
      <w:r w:rsidRPr="00050D9D">
        <w:rPr>
          <w:b/>
          <w:bCs/>
          <w:sz w:val="24"/>
          <w:szCs w:val="24"/>
        </w:rPr>
        <w:t>Resposta:</w:t>
      </w:r>
      <w:r w:rsidRPr="002E468A">
        <w:rPr>
          <w:sz w:val="24"/>
          <w:szCs w:val="24"/>
        </w:rPr>
        <w:t xml:space="preserve"> As inscrições ficam abertas das </w:t>
      </w:r>
      <w:proofErr w:type="gramStart"/>
      <w:r w:rsidRPr="002E468A">
        <w:rPr>
          <w:sz w:val="24"/>
          <w:szCs w:val="24"/>
        </w:rPr>
        <w:t>08:00</w:t>
      </w:r>
      <w:proofErr w:type="gramEnd"/>
      <w:r w:rsidRPr="002E468A">
        <w:rPr>
          <w:sz w:val="24"/>
          <w:szCs w:val="24"/>
        </w:rPr>
        <w:t xml:space="preserve"> horas do dia 11 de agosto de 2026 até às 17:00 horas do dia 11 de novembro de 2026 (observado o fuso-horário de Brasília/DF). </w:t>
      </w:r>
    </w:p>
    <w:p w:rsidR="002E468A" w:rsidRPr="00050D9D" w:rsidRDefault="002E468A" w:rsidP="00050D9D">
      <w:pPr>
        <w:pStyle w:val="PargrafodaLista"/>
        <w:numPr>
          <w:ilvl w:val="0"/>
          <w:numId w:val="15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050D9D">
        <w:rPr>
          <w:sz w:val="24"/>
          <w:szCs w:val="24"/>
        </w:rPr>
        <w:t xml:space="preserve">Quais documentos obrigatórios devem ser anexados no ato da inscrição via </w:t>
      </w:r>
      <w:proofErr w:type="spellStart"/>
      <w:r w:rsidRPr="00050D9D">
        <w:rPr>
          <w:sz w:val="24"/>
          <w:szCs w:val="24"/>
        </w:rPr>
        <w:t>e-Docs</w:t>
      </w:r>
      <w:proofErr w:type="spellEnd"/>
      <w:r w:rsidRPr="00050D9D">
        <w:rPr>
          <w:sz w:val="24"/>
          <w:szCs w:val="24"/>
        </w:rPr>
        <w:t>?</w:t>
      </w:r>
    </w:p>
    <w:p w:rsidR="002E468A" w:rsidRPr="002E468A" w:rsidRDefault="002E468A" w:rsidP="00050D9D">
      <w:pPr>
        <w:tabs>
          <w:tab w:val="left" w:pos="975"/>
        </w:tabs>
        <w:spacing w:before="240"/>
        <w:ind w:left="426"/>
        <w:jc w:val="both"/>
        <w:rPr>
          <w:sz w:val="24"/>
          <w:szCs w:val="24"/>
        </w:rPr>
      </w:pPr>
      <w:r w:rsidRPr="00050D9D">
        <w:rPr>
          <w:b/>
          <w:bCs/>
          <w:sz w:val="24"/>
          <w:szCs w:val="24"/>
        </w:rPr>
        <w:t>Resposta:</w:t>
      </w:r>
      <w:r w:rsidRPr="002E468A">
        <w:rPr>
          <w:sz w:val="24"/>
          <w:szCs w:val="24"/>
        </w:rPr>
        <w:t xml:space="preserve"> O proponente deve apresentar: </w:t>
      </w:r>
    </w:p>
    <w:p w:rsidR="002E468A" w:rsidRPr="002E468A" w:rsidRDefault="002E468A" w:rsidP="002E468A">
      <w:pPr>
        <w:numPr>
          <w:ilvl w:val="0"/>
          <w:numId w:val="13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 xml:space="preserve">Formulário de inscrição (Anexo I) devidamente preenchido; </w:t>
      </w:r>
    </w:p>
    <w:p w:rsidR="002E468A" w:rsidRPr="002E468A" w:rsidRDefault="002E468A" w:rsidP="002E468A">
      <w:pPr>
        <w:numPr>
          <w:ilvl w:val="0"/>
          <w:numId w:val="13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 xml:space="preserve">Formulários para os critérios gerais e dos eixos selecionados (Anexos </w:t>
      </w:r>
      <w:proofErr w:type="spellStart"/>
      <w:proofErr w:type="gramStart"/>
      <w:r w:rsidRPr="002E468A">
        <w:rPr>
          <w:sz w:val="24"/>
          <w:szCs w:val="24"/>
        </w:rPr>
        <w:t>IIa</w:t>
      </w:r>
      <w:proofErr w:type="spellEnd"/>
      <w:proofErr w:type="gramEnd"/>
      <w:r w:rsidRPr="002E468A">
        <w:rPr>
          <w:sz w:val="24"/>
          <w:szCs w:val="24"/>
        </w:rPr>
        <w:t xml:space="preserve">, </w:t>
      </w:r>
      <w:proofErr w:type="spellStart"/>
      <w:r w:rsidRPr="002E468A">
        <w:rPr>
          <w:sz w:val="24"/>
          <w:szCs w:val="24"/>
        </w:rPr>
        <w:t>IIb</w:t>
      </w:r>
      <w:proofErr w:type="spellEnd"/>
      <w:r w:rsidRPr="002E468A">
        <w:rPr>
          <w:sz w:val="24"/>
          <w:szCs w:val="24"/>
        </w:rPr>
        <w:t xml:space="preserve"> e/ou </w:t>
      </w:r>
      <w:proofErr w:type="spellStart"/>
      <w:r w:rsidRPr="002E468A">
        <w:rPr>
          <w:sz w:val="24"/>
          <w:szCs w:val="24"/>
        </w:rPr>
        <w:t>IIc</w:t>
      </w:r>
      <w:proofErr w:type="spellEnd"/>
      <w:r w:rsidRPr="002E468A">
        <w:rPr>
          <w:sz w:val="24"/>
          <w:szCs w:val="24"/>
        </w:rPr>
        <w:t xml:space="preserve">) preenchidos; </w:t>
      </w:r>
    </w:p>
    <w:p w:rsidR="002E468A" w:rsidRPr="002E468A" w:rsidRDefault="002E468A" w:rsidP="002E468A">
      <w:pPr>
        <w:numPr>
          <w:ilvl w:val="0"/>
          <w:numId w:val="13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 xml:space="preserve">Projeto de Engenharia e Orçamento </w:t>
      </w:r>
      <w:proofErr w:type="gramStart"/>
      <w:r w:rsidRPr="002E468A">
        <w:rPr>
          <w:sz w:val="24"/>
          <w:szCs w:val="24"/>
        </w:rPr>
        <w:t>completo da obra elaborados pela Concessionária</w:t>
      </w:r>
      <w:proofErr w:type="gramEnd"/>
      <w:r w:rsidRPr="002E468A">
        <w:rPr>
          <w:sz w:val="24"/>
          <w:szCs w:val="24"/>
        </w:rPr>
        <w:t xml:space="preserve">; </w:t>
      </w:r>
    </w:p>
    <w:p w:rsidR="002E468A" w:rsidRPr="002E468A" w:rsidRDefault="002E468A" w:rsidP="002E468A">
      <w:pPr>
        <w:numPr>
          <w:ilvl w:val="0"/>
          <w:numId w:val="13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 xml:space="preserve">Anotação de Responsabilidade Técnica (ART) do responsável pela elaboração do projeto e orçamento; </w:t>
      </w:r>
    </w:p>
    <w:p w:rsidR="002E468A" w:rsidRPr="002E468A" w:rsidRDefault="002E468A" w:rsidP="002E468A">
      <w:pPr>
        <w:numPr>
          <w:ilvl w:val="0"/>
          <w:numId w:val="13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 xml:space="preserve">Informação do prazo para execução da obra; </w:t>
      </w:r>
    </w:p>
    <w:p w:rsidR="002E468A" w:rsidRPr="002E468A" w:rsidRDefault="002E468A" w:rsidP="002E468A">
      <w:pPr>
        <w:numPr>
          <w:ilvl w:val="0"/>
          <w:numId w:val="13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 xml:space="preserve">Comprovante ou Protocolo de Dispensa de Licenciamento ou Licença Ambiental vinculada ao empreendimento. </w:t>
      </w:r>
    </w:p>
    <w:p w:rsidR="002E468A" w:rsidRPr="00050D9D" w:rsidRDefault="002E468A" w:rsidP="00050D9D">
      <w:pPr>
        <w:pStyle w:val="PargrafodaLista"/>
        <w:numPr>
          <w:ilvl w:val="0"/>
          <w:numId w:val="15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050D9D">
        <w:rPr>
          <w:sz w:val="24"/>
          <w:szCs w:val="24"/>
        </w:rPr>
        <w:lastRenderedPageBreak/>
        <w:t>Posso incluir documentos que esqueci após já ter enviado a inscrição?</w:t>
      </w:r>
    </w:p>
    <w:p w:rsidR="002E468A" w:rsidRPr="002E468A" w:rsidRDefault="002E468A" w:rsidP="00050D9D">
      <w:pPr>
        <w:tabs>
          <w:tab w:val="left" w:pos="975"/>
        </w:tabs>
        <w:spacing w:before="240"/>
        <w:ind w:left="426"/>
        <w:jc w:val="both"/>
        <w:rPr>
          <w:sz w:val="24"/>
          <w:szCs w:val="24"/>
        </w:rPr>
      </w:pPr>
      <w:r w:rsidRPr="00050D9D">
        <w:rPr>
          <w:b/>
          <w:bCs/>
          <w:sz w:val="24"/>
          <w:szCs w:val="24"/>
        </w:rPr>
        <w:t>Resposta:</w:t>
      </w:r>
      <w:r w:rsidRPr="002E468A">
        <w:rPr>
          <w:sz w:val="24"/>
          <w:szCs w:val="24"/>
        </w:rPr>
        <w:t xml:space="preserve"> Não. É expressamente proibida a inclusão de qualquer novo documento após a submissão original do projeto. A única exceção permitida é para o saneamento de eventuais falhas formais de documentos que já haviam sido enviados. </w:t>
      </w:r>
    </w:p>
    <w:p w:rsidR="002E468A" w:rsidRPr="00050D9D" w:rsidRDefault="002E468A" w:rsidP="002E468A">
      <w:pPr>
        <w:tabs>
          <w:tab w:val="left" w:pos="975"/>
        </w:tabs>
        <w:spacing w:before="240"/>
        <w:jc w:val="both"/>
        <w:rPr>
          <w:b/>
          <w:bCs/>
          <w:sz w:val="28"/>
          <w:szCs w:val="28"/>
        </w:rPr>
      </w:pPr>
      <w:r w:rsidRPr="00050D9D">
        <w:rPr>
          <w:b/>
          <w:bCs/>
          <w:sz w:val="28"/>
          <w:szCs w:val="28"/>
        </w:rPr>
        <w:t>5. Julgamento, Recursos, Verbas e Prazos</w:t>
      </w:r>
    </w:p>
    <w:p w:rsidR="002E468A" w:rsidRPr="00050D9D" w:rsidRDefault="002E468A" w:rsidP="00050D9D">
      <w:pPr>
        <w:pStyle w:val="PargrafodaLista"/>
        <w:numPr>
          <w:ilvl w:val="0"/>
          <w:numId w:val="15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050D9D">
        <w:rPr>
          <w:sz w:val="24"/>
          <w:szCs w:val="24"/>
        </w:rPr>
        <w:t>Se alguém discordar dos termos publicados no Edital, é possível contestá-lo?</w:t>
      </w:r>
    </w:p>
    <w:p w:rsidR="002E468A" w:rsidRPr="002E468A" w:rsidRDefault="002E468A" w:rsidP="00050D9D">
      <w:pPr>
        <w:tabs>
          <w:tab w:val="left" w:pos="975"/>
        </w:tabs>
        <w:spacing w:before="240"/>
        <w:ind w:left="426"/>
        <w:jc w:val="both"/>
        <w:rPr>
          <w:sz w:val="24"/>
          <w:szCs w:val="24"/>
        </w:rPr>
      </w:pPr>
      <w:r w:rsidRPr="00050D9D">
        <w:rPr>
          <w:b/>
          <w:bCs/>
          <w:sz w:val="24"/>
          <w:szCs w:val="24"/>
        </w:rPr>
        <w:t>Resposta:</w:t>
      </w:r>
      <w:r w:rsidRPr="002E468A">
        <w:rPr>
          <w:sz w:val="24"/>
          <w:szCs w:val="24"/>
        </w:rPr>
        <w:t xml:space="preserve"> Sim. Qualquer cidadão pode impugnar os termos do Edital. O pedido deve ser protocolado via </w:t>
      </w:r>
      <w:proofErr w:type="spellStart"/>
      <w:r w:rsidRPr="002E468A">
        <w:rPr>
          <w:sz w:val="24"/>
          <w:szCs w:val="24"/>
        </w:rPr>
        <w:t>e-Docs</w:t>
      </w:r>
      <w:proofErr w:type="spellEnd"/>
      <w:r w:rsidRPr="002E468A">
        <w:rPr>
          <w:sz w:val="24"/>
          <w:szCs w:val="24"/>
        </w:rPr>
        <w:t xml:space="preserve"> em até </w:t>
      </w:r>
      <w:proofErr w:type="gramStart"/>
      <w:r w:rsidRPr="002E468A">
        <w:rPr>
          <w:sz w:val="24"/>
          <w:szCs w:val="24"/>
        </w:rPr>
        <w:t>5</w:t>
      </w:r>
      <w:proofErr w:type="gramEnd"/>
      <w:r w:rsidRPr="002E468A">
        <w:rPr>
          <w:sz w:val="24"/>
          <w:szCs w:val="24"/>
        </w:rPr>
        <w:t xml:space="preserve"> dias úteis antes do início das inscrições, e a SEAG deverá julgar em até 3 dias úteis. </w:t>
      </w:r>
    </w:p>
    <w:p w:rsidR="002E468A" w:rsidRPr="00050D9D" w:rsidRDefault="002E468A" w:rsidP="00050D9D">
      <w:pPr>
        <w:pStyle w:val="PargrafodaLista"/>
        <w:numPr>
          <w:ilvl w:val="0"/>
          <w:numId w:val="15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050D9D">
        <w:rPr>
          <w:sz w:val="24"/>
          <w:szCs w:val="24"/>
        </w:rPr>
        <w:t>Em caso de empate na pontuação das propostas, quais são os critérios de desempate?</w:t>
      </w:r>
    </w:p>
    <w:p w:rsidR="002E468A" w:rsidRPr="002E468A" w:rsidRDefault="002E468A" w:rsidP="00050D9D">
      <w:pPr>
        <w:tabs>
          <w:tab w:val="left" w:pos="975"/>
        </w:tabs>
        <w:spacing w:before="240"/>
        <w:ind w:left="426"/>
        <w:jc w:val="both"/>
        <w:rPr>
          <w:sz w:val="24"/>
          <w:szCs w:val="24"/>
        </w:rPr>
      </w:pPr>
      <w:r w:rsidRPr="00050D9D">
        <w:rPr>
          <w:b/>
          <w:bCs/>
          <w:sz w:val="24"/>
          <w:szCs w:val="24"/>
        </w:rPr>
        <w:t>Resposta:</w:t>
      </w:r>
      <w:r w:rsidRPr="002E468A">
        <w:rPr>
          <w:sz w:val="24"/>
          <w:szCs w:val="24"/>
        </w:rPr>
        <w:t xml:space="preserve"> O desempate obedecerá à seguinte ordem de prioridade: </w:t>
      </w:r>
    </w:p>
    <w:p w:rsidR="002E468A" w:rsidRPr="002E468A" w:rsidRDefault="002E468A" w:rsidP="002E468A">
      <w:pPr>
        <w:numPr>
          <w:ilvl w:val="0"/>
          <w:numId w:val="14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 xml:space="preserve">Maior pontuação no critério de valor do investimento por unidade produtiva a ser atendida; </w:t>
      </w:r>
    </w:p>
    <w:p w:rsidR="002E468A" w:rsidRPr="002E468A" w:rsidRDefault="002E468A" w:rsidP="002E468A">
      <w:pPr>
        <w:numPr>
          <w:ilvl w:val="0"/>
          <w:numId w:val="14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 xml:space="preserve">Maior pontuação no critério de valor da demanda de energia instalada por unidade produtiva; </w:t>
      </w:r>
    </w:p>
    <w:p w:rsidR="002E468A" w:rsidRPr="002E468A" w:rsidRDefault="002E468A" w:rsidP="002E468A">
      <w:pPr>
        <w:numPr>
          <w:ilvl w:val="0"/>
          <w:numId w:val="14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2E468A">
        <w:rPr>
          <w:sz w:val="24"/>
          <w:szCs w:val="24"/>
        </w:rPr>
        <w:t xml:space="preserve">Maior pontuação no critério de valor da demanda de energia projetada por unidade produtiva. </w:t>
      </w:r>
    </w:p>
    <w:p w:rsidR="002E468A" w:rsidRPr="00050D9D" w:rsidRDefault="002E468A" w:rsidP="00050D9D">
      <w:pPr>
        <w:pStyle w:val="PargrafodaLista"/>
        <w:numPr>
          <w:ilvl w:val="0"/>
          <w:numId w:val="15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050D9D">
        <w:rPr>
          <w:sz w:val="24"/>
          <w:szCs w:val="24"/>
        </w:rPr>
        <w:t xml:space="preserve"> Qual é o prazo para entrar com recurso caso a proposta seja desclassificada ou a pontuação esteja errada?</w:t>
      </w:r>
    </w:p>
    <w:p w:rsidR="002E468A" w:rsidRPr="002E468A" w:rsidRDefault="002E468A" w:rsidP="00050D9D">
      <w:pPr>
        <w:tabs>
          <w:tab w:val="left" w:pos="975"/>
        </w:tabs>
        <w:spacing w:before="240"/>
        <w:ind w:left="426"/>
        <w:jc w:val="both"/>
        <w:rPr>
          <w:sz w:val="24"/>
          <w:szCs w:val="24"/>
        </w:rPr>
      </w:pPr>
      <w:r w:rsidRPr="00050D9D">
        <w:rPr>
          <w:b/>
          <w:bCs/>
          <w:sz w:val="24"/>
          <w:szCs w:val="24"/>
        </w:rPr>
        <w:t>Resposta:</w:t>
      </w:r>
      <w:r w:rsidRPr="002E468A">
        <w:rPr>
          <w:sz w:val="24"/>
          <w:szCs w:val="24"/>
        </w:rPr>
        <w:t xml:space="preserve"> O proponente tem o prazo de </w:t>
      </w:r>
      <w:proofErr w:type="gramStart"/>
      <w:r w:rsidRPr="002E468A">
        <w:rPr>
          <w:sz w:val="24"/>
          <w:szCs w:val="24"/>
        </w:rPr>
        <w:t>5</w:t>
      </w:r>
      <w:proofErr w:type="gramEnd"/>
      <w:r w:rsidRPr="002E468A">
        <w:rPr>
          <w:sz w:val="24"/>
          <w:szCs w:val="24"/>
        </w:rPr>
        <w:t xml:space="preserve"> dias úteis, contados a partir da publicação do resultado da seleção no Diário Oficial, para protocolar seu recurso pelo sistema e-Docs. </w:t>
      </w:r>
    </w:p>
    <w:p w:rsidR="002E468A" w:rsidRPr="00050D9D" w:rsidRDefault="002E468A" w:rsidP="00050D9D">
      <w:pPr>
        <w:pStyle w:val="PargrafodaLista"/>
        <w:numPr>
          <w:ilvl w:val="0"/>
          <w:numId w:val="15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050D9D">
        <w:rPr>
          <w:sz w:val="24"/>
          <w:szCs w:val="24"/>
        </w:rPr>
        <w:t>Qual é a origem dos recursos financeiros que custearão as obras em 2026?</w:t>
      </w:r>
    </w:p>
    <w:p w:rsidR="002E468A" w:rsidRPr="002E468A" w:rsidRDefault="002E468A" w:rsidP="00050D9D">
      <w:pPr>
        <w:tabs>
          <w:tab w:val="left" w:pos="975"/>
        </w:tabs>
        <w:spacing w:before="240"/>
        <w:ind w:left="426"/>
        <w:jc w:val="both"/>
        <w:rPr>
          <w:sz w:val="24"/>
          <w:szCs w:val="24"/>
        </w:rPr>
      </w:pPr>
      <w:r w:rsidRPr="00050D9D">
        <w:rPr>
          <w:b/>
          <w:bCs/>
          <w:sz w:val="24"/>
          <w:szCs w:val="24"/>
        </w:rPr>
        <w:t>Resposta:</w:t>
      </w:r>
      <w:r w:rsidRPr="002E468A">
        <w:rPr>
          <w:sz w:val="24"/>
          <w:szCs w:val="24"/>
        </w:rPr>
        <w:t xml:space="preserve"> O financiamento ocorrerá pelo mecanismo de crédito outorgado de ICMS. Para o exercício de 2026, o valor máximo fixado para captação é de R$ 10.000.000,00 (dez milhões de reais), podendo ser ampliado por ato futuro. </w:t>
      </w:r>
    </w:p>
    <w:p w:rsidR="002E468A" w:rsidRPr="00050D9D" w:rsidRDefault="002E468A" w:rsidP="00050D9D">
      <w:pPr>
        <w:pStyle w:val="PargrafodaLista"/>
        <w:numPr>
          <w:ilvl w:val="0"/>
          <w:numId w:val="15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050D9D">
        <w:rPr>
          <w:sz w:val="24"/>
          <w:szCs w:val="24"/>
        </w:rPr>
        <w:t>Estar com o projeto classificado garante que a obra será realizada?</w:t>
      </w:r>
    </w:p>
    <w:p w:rsidR="002E468A" w:rsidRPr="002E468A" w:rsidRDefault="002E468A" w:rsidP="00050D9D">
      <w:pPr>
        <w:tabs>
          <w:tab w:val="left" w:pos="975"/>
        </w:tabs>
        <w:spacing w:before="240"/>
        <w:ind w:left="426"/>
        <w:jc w:val="both"/>
        <w:rPr>
          <w:sz w:val="24"/>
          <w:szCs w:val="24"/>
        </w:rPr>
      </w:pPr>
      <w:r w:rsidRPr="00050D9D">
        <w:rPr>
          <w:b/>
          <w:bCs/>
          <w:sz w:val="24"/>
          <w:szCs w:val="24"/>
        </w:rPr>
        <w:t>Resposta:</w:t>
      </w:r>
      <w:r w:rsidRPr="002E468A">
        <w:rPr>
          <w:sz w:val="24"/>
          <w:szCs w:val="24"/>
        </w:rPr>
        <w:t xml:space="preserve"> Não garante. A classificação gera apenas uma expectativa de direito. A execução real e a contratação dependem estritamente da ordem de classificação, da disponibilidade de recursos de ICMS e da conveniência da Administração Pública. </w:t>
      </w:r>
    </w:p>
    <w:p w:rsidR="002E468A" w:rsidRPr="00050D9D" w:rsidRDefault="002E468A" w:rsidP="00050D9D">
      <w:pPr>
        <w:pStyle w:val="PargrafodaLista"/>
        <w:numPr>
          <w:ilvl w:val="0"/>
          <w:numId w:val="15"/>
        </w:numPr>
        <w:tabs>
          <w:tab w:val="left" w:pos="975"/>
        </w:tabs>
        <w:spacing w:before="240"/>
        <w:jc w:val="both"/>
        <w:rPr>
          <w:sz w:val="24"/>
          <w:szCs w:val="24"/>
        </w:rPr>
      </w:pPr>
      <w:r w:rsidRPr="00050D9D">
        <w:rPr>
          <w:sz w:val="24"/>
          <w:szCs w:val="24"/>
        </w:rPr>
        <w:t>Qual é o prazo de validade desta Chamada Pública?</w:t>
      </w:r>
    </w:p>
    <w:p w:rsidR="002E468A" w:rsidRPr="002E468A" w:rsidRDefault="002E468A" w:rsidP="00050D9D">
      <w:pPr>
        <w:tabs>
          <w:tab w:val="left" w:pos="975"/>
        </w:tabs>
        <w:spacing w:before="240"/>
        <w:ind w:left="426"/>
        <w:jc w:val="both"/>
        <w:rPr>
          <w:sz w:val="24"/>
          <w:szCs w:val="24"/>
        </w:rPr>
      </w:pPr>
      <w:r w:rsidRPr="00050D9D">
        <w:rPr>
          <w:b/>
          <w:bCs/>
          <w:sz w:val="24"/>
          <w:szCs w:val="24"/>
        </w:rPr>
        <w:t>Resposta:</w:t>
      </w:r>
      <w:r w:rsidRPr="002E468A">
        <w:rPr>
          <w:sz w:val="24"/>
          <w:szCs w:val="24"/>
        </w:rPr>
        <w:t xml:space="preserve"> O edital terá validade de 24 meses (dois anos) a contar da divulgação oficial do resultado final, podendo ser prorrogado por igual período. </w:t>
      </w:r>
    </w:p>
    <w:p w:rsidR="001B194B" w:rsidRPr="001B194B" w:rsidRDefault="001B194B" w:rsidP="002E468A">
      <w:pPr>
        <w:tabs>
          <w:tab w:val="left" w:pos="975"/>
        </w:tabs>
        <w:spacing w:before="240"/>
        <w:jc w:val="both"/>
        <w:rPr>
          <w:sz w:val="24"/>
          <w:szCs w:val="24"/>
        </w:rPr>
      </w:pPr>
    </w:p>
    <w:sectPr w:rsidR="001B194B" w:rsidRPr="001B194B" w:rsidSect="00BE47F4">
      <w:headerReference w:type="even" r:id="rId9"/>
      <w:headerReference w:type="default" r:id="rId10"/>
      <w:footerReference w:type="default" r:id="rId11"/>
      <w:pgSz w:w="11907" w:h="16840"/>
      <w:pgMar w:top="2385" w:right="851" w:bottom="993" w:left="1418" w:header="142" w:footer="431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5C8" w:rsidRDefault="00DE75C8">
      <w:r>
        <w:separator/>
      </w:r>
    </w:p>
  </w:endnote>
  <w:endnote w:type="continuationSeparator" w:id="1">
    <w:p w:rsidR="00DE75C8" w:rsidRDefault="00DE75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E65" w:rsidRDefault="00950E6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rFonts w:ascii="Arial" w:eastAsia="Arial" w:hAnsi="Arial" w:cs="Arial"/>
        <w:b/>
        <w:color w:val="000000"/>
        <w:sz w:val="14"/>
        <w:szCs w:val="14"/>
      </w:rPr>
    </w:pPr>
    <w:r>
      <w:rPr>
        <w:rFonts w:ascii="Arial" w:eastAsia="Arial" w:hAnsi="Arial" w:cs="Arial"/>
        <w:b/>
        <w:color w:val="000000"/>
        <w:sz w:val="14"/>
        <w:szCs w:val="14"/>
      </w:rPr>
      <w:t>Rua Raimundo Nonato, 116</w:t>
    </w:r>
    <w:proofErr w:type="gramStart"/>
    <w:r>
      <w:rPr>
        <w:rFonts w:ascii="Arial" w:eastAsia="Arial" w:hAnsi="Arial" w:cs="Arial"/>
        <w:b/>
        <w:color w:val="000000"/>
        <w:sz w:val="14"/>
        <w:szCs w:val="14"/>
      </w:rPr>
      <w:t xml:space="preserve">  </w:t>
    </w:r>
    <w:proofErr w:type="gramEnd"/>
    <w:r>
      <w:rPr>
        <w:rFonts w:ascii="Arial" w:eastAsia="Arial" w:hAnsi="Arial" w:cs="Arial"/>
        <w:b/>
        <w:color w:val="000000"/>
        <w:sz w:val="14"/>
        <w:szCs w:val="14"/>
      </w:rPr>
      <w:t xml:space="preserve">–  Forte São João  –Vitória-ES  –  CEP  29017-160  –  Direto:  (27) 3636-3650 </w:t>
    </w:r>
  </w:p>
  <w:p w:rsidR="00950E65" w:rsidRPr="00E076A3" w:rsidRDefault="00950E6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lang w:val="en-US"/>
      </w:rPr>
    </w:pPr>
    <w:r w:rsidRPr="00E076A3">
      <w:rPr>
        <w:rFonts w:ascii="Arial" w:eastAsia="Arial" w:hAnsi="Arial" w:cs="Arial"/>
        <w:b/>
        <w:color w:val="000000"/>
        <w:sz w:val="14"/>
        <w:szCs w:val="14"/>
        <w:lang w:val="en-US"/>
      </w:rPr>
      <w:t xml:space="preserve">Http: </w:t>
    </w:r>
    <w:hyperlink r:id="rId1">
      <w:r w:rsidRPr="00E076A3">
        <w:rPr>
          <w:color w:val="0000FF"/>
          <w:u w:val="single"/>
          <w:lang w:val="en-US"/>
        </w:rPr>
        <w:t>www.seag.es.gov.br</w:t>
      </w:r>
    </w:hyperlink>
    <w:proofErr w:type="gramStart"/>
    <w:r w:rsidRPr="00E076A3">
      <w:rPr>
        <w:rFonts w:ascii="Arial" w:eastAsia="Arial" w:hAnsi="Arial" w:cs="Arial"/>
        <w:b/>
        <w:color w:val="000000"/>
        <w:sz w:val="14"/>
        <w:szCs w:val="14"/>
        <w:lang w:val="en-US"/>
      </w:rPr>
      <w:t>–  CNPJ</w:t>
    </w:r>
    <w:proofErr w:type="gramEnd"/>
    <w:r w:rsidRPr="00E076A3">
      <w:rPr>
        <w:rFonts w:ascii="Arial" w:eastAsia="Arial" w:hAnsi="Arial" w:cs="Arial"/>
        <w:b/>
        <w:color w:val="000000"/>
        <w:sz w:val="14"/>
        <w:szCs w:val="14"/>
        <w:lang w:val="en-US"/>
      </w:rPr>
      <w:t>:  27.080.555/0001-47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5C8" w:rsidRDefault="00DE75C8">
      <w:r>
        <w:separator/>
      </w:r>
    </w:p>
  </w:footnote>
  <w:footnote w:type="continuationSeparator" w:id="1">
    <w:p w:rsidR="00DE75C8" w:rsidRDefault="00DE75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E65" w:rsidRDefault="00950E6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 w:rsidRPr="00BF0236">
      <w:rPr>
        <w:color w:val="000000"/>
      </w:rPr>
      <w:object w:dxaOrig="2340" w:dyaOrig="214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28pt;height:208.5pt" o:ole="" fillcolor="window">
          <v:imagedata r:id="rId1" o:title=""/>
        </v:shape>
        <o:OLEObject Type="Embed" ProgID="PBrush" ShapeID="_x0000_i1025" DrawAspect="Content" ObjectID="_1848145253" r:id="rId2"/>
      </w:obje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0E65" w:rsidRDefault="00950E6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left="1701"/>
      <w:rPr>
        <w:b/>
        <w:color w:val="000000"/>
        <w:sz w:val="16"/>
        <w:szCs w:val="16"/>
      </w:rPr>
    </w:pPr>
  </w:p>
  <w:p w:rsidR="00950E65" w:rsidRDefault="00950E6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</w:rPr>
    </w:pPr>
    <w:r>
      <w:rPr>
        <w:b/>
        <w:noProof/>
        <w:color w:val="000000"/>
      </w:rPr>
      <w:drawing>
        <wp:inline distT="0" distB="0" distL="0" distR="0">
          <wp:extent cx="1383273" cy="1399131"/>
          <wp:effectExtent l="0" t="0" r="0" b="0"/>
          <wp:docPr id="491518371" name="image2.png" descr="1Logo_Seag_Colorido_Vertical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1Logo_Seag_Colorido_Vertical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83273" cy="139913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C1AD1"/>
    <w:multiLevelType w:val="multilevel"/>
    <w:tmpl w:val="E7567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4136DD"/>
    <w:multiLevelType w:val="multilevel"/>
    <w:tmpl w:val="333E6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C60850"/>
    <w:multiLevelType w:val="multilevel"/>
    <w:tmpl w:val="333E6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D5460A"/>
    <w:multiLevelType w:val="multilevel"/>
    <w:tmpl w:val="47E20C08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>
    <w:nsid w:val="14CF6B28"/>
    <w:multiLevelType w:val="multilevel"/>
    <w:tmpl w:val="60EE1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592D25"/>
    <w:multiLevelType w:val="multilevel"/>
    <w:tmpl w:val="5A90C25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CF3005"/>
    <w:multiLevelType w:val="multilevel"/>
    <w:tmpl w:val="F678F1D4"/>
    <w:lvl w:ilvl="0">
      <w:start w:val="1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  <w:rPr>
        <w:b/>
      </w:rPr>
    </w:lvl>
    <w:lvl w:ilvl="2">
      <w:start w:val="1"/>
      <w:numFmt w:val="lowerLetter"/>
      <w:lvlText w:val="%3)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7">
    <w:nsid w:val="28ED3FF7"/>
    <w:multiLevelType w:val="multilevel"/>
    <w:tmpl w:val="333E6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792769"/>
    <w:multiLevelType w:val="hybridMultilevel"/>
    <w:tmpl w:val="E4DA2726"/>
    <w:lvl w:ilvl="0" w:tplc="3D8CAA1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225BB7"/>
    <w:multiLevelType w:val="multilevel"/>
    <w:tmpl w:val="333E6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111399"/>
    <w:multiLevelType w:val="multilevel"/>
    <w:tmpl w:val="12E88E3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1">
    <w:nsid w:val="523F729C"/>
    <w:multiLevelType w:val="multilevel"/>
    <w:tmpl w:val="3FD66948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">
    <w:nsid w:val="52B3702D"/>
    <w:multiLevelType w:val="multilevel"/>
    <w:tmpl w:val="9766AF64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>
    <w:nsid w:val="548C5706"/>
    <w:multiLevelType w:val="multilevel"/>
    <w:tmpl w:val="333E6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FC7C66"/>
    <w:multiLevelType w:val="multilevel"/>
    <w:tmpl w:val="74A2FB40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A762FD"/>
    <w:multiLevelType w:val="multilevel"/>
    <w:tmpl w:val="ABD6C27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6">
    <w:nsid w:val="6D186EF7"/>
    <w:multiLevelType w:val="multilevel"/>
    <w:tmpl w:val="760C3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A3C1C18"/>
    <w:multiLevelType w:val="hybridMultilevel"/>
    <w:tmpl w:val="0A9A15C0"/>
    <w:lvl w:ilvl="0" w:tplc="D8F257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A85478"/>
    <w:multiLevelType w:val="multilevel"/>
    <w:tmpl w:val="87960C5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5"/>
  </w:num>
  <w:num w:numId="5">
    <w:abstractNumId w:val="6"/>
  </w:num>
  <w:num w:numId="6">
    <w:abstractNumId w:val="15"/>
  </w:num>
  <w:num w:numId="7">
    <w:abstractNumId w:val="3"/>
  </w:num>
  <w:num w:numId="8">
    <w:abstractNumId w:val="18"/>
  </w:num>
  <w:num w:numId="9">
    <w:abstractNumId w:val="14"/>
  </w:num>
  <w:num w:numId="10">
    <w:abstractNumId w:val="17"/>
  </w:num>
  <w:num w:numId="11">
    <w:abstractNumId w:val="16"/>
  </w:num>
  <w:num w:numId="12">
    <w:abstractNumId w:val="4"/>
  </w:num>
  <w:num w:numId="13">
    <w:abstractNumId w:val="0"/>
  </w:num>
  <w:num w:numId="14">
    <w:abstractNumId w:val="2"/>
  </w:num>
  <w:num w:numId="15">
    <w:abstractNumId w:val="8"/>
  </w:num>
  <w:num w:numId="16">
    <w:abstractNumId w:val="9"/>
  </w:num>
  <w:num w:numId="17">
    <w:abstractNumId w:val="13"/>
  </w:num>
  <w:num w:numId="18">
    <w:abstractNumId w:val="1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3E7595"/>
    <w:rsid w:val="00023642"/>
    <w:rsid w:val="00033EC6"/>
    <w:rsid w:val="00040DD7"/>
    <w:rsid w:val="00050D9D"/>
    <w:rsid w:val="00057C35"/>
    <w:rsid w:val="0008153C"/>
    <w:rsid w:val="000C10BA"/>
    <w:rsid w:val="000D28DC"/>
    <w:rsid w:val="000D36F7"/>
    <w:rsid w:val="000F1CC2"/>
    <w:rsid w:val="00176B35"/>
    <w:rsid w:val="00185D10"/>
    <w:rsid w:val="001B194B"/>
    <w:rsid w:val="00201004"/>
    <w:rsid w:val="0022172A"/>
    <w:rsid w:val="00253D4C"/>
    <w:rsid w:val="0026098E"/>
    <w:rsid w:val="002809E5"/>
    <w:rsid w:val="002E468A"/>
    <w:rsid w:val="002F1CD1"/>
    <w:rsid w:val="00372919"/>
    <w:rsid w:val="00381FF9"/>
    <w:rsid w:val="0038588D"/>
    <w:rsid w:val="003C4D32"/>
    <w:rsid w:val="003D79C1"/>
    <w:rsid w:val="003E7595"/>
    <w:rsid w:val="003F1E0D"/>
    <w:rsid w:val="00422358"/>
    <w:rsid w:val="00437167"/>
    <w:rsid w:val="00442EA1"/>
    <w:rsid w:val="00456439"/>
    <w:rsid w:val="00457933"/>
    <w:rsid w:val="004C3B0C"/>
    <w:rsid w:val="00530A74"/>
    <w:rsid w:val="00546775"/>
    <w:rsid w:val="00552CC2"/>
    <w:rsid w:val="00565D3F"/>
    <w:rsid w:val="005A3FE7"/>
    <w:rsid w:val="005C55F5"/>
    <w:rsid w:val="005D1944"/>
    <w:rsid w:val="005F7A5D"/>
    <w:rsid w:val="00655D5A"/>
    <w:rsid w:val="0066160A"/>
    <w:rsid w:val="006A738B"/>
    <w:rsid w:val="006B4322"/>
    <w:rsid w:val="006F1C89"/>
    <w:rsid w:val="00700790"/>
    <w:rsid w:val="007A6B48"/>
    <w:rsid w:val="007B5952"/>
    <w:rsid w:val="007E4FAD"/>
    <w:rsid w:val="00811686"/>
    <w:rsid w:val="00853A0E"/>
    <w:rsid w:val="00881656"/>
    <w:rsid w:val="008917A7"/>
    <w:rsid w:val="008A2820"/>
    <w:rsid w:val="008B34C9"/>
    <w:rsid w:val="008B5D94"/>
    <w:rsid w:val="008C03C0"/>
    <w:rsid w:val="008C2084"/>
    <w:rsid w:val="00931AC7"/>
    <w:rsid w:val="00950E65"/>
    <w:rsid w:val="00960107"/>
    <w:rsid w:val="00992692"/>
    <w:rsid w:val="009958B0"/>
    <w:rsid w:val="009A75A6"/>
    <w:rsid w:val="00A14D3C"/>
    <w:rsid w:val="00A70D55"/>
    <w:rsid w:val="00A8691C"/>
    <w:rsid w:val="00A87E73"/>
    <w:rsid w:val="00A92985"/>
    <w:rsid w:val="00AE2FE1"/>
    <w:rsid w:val="00B13FCD"/>
    <w:rsid w:val="00B667A6"/>
    <w:rsid w:val="00B80EB8"/>
    <w:rsid w:val="00B86B35"/>
    <w:rsid w:val="00B95307"/>
    <w:rsid w:val="00BA129F"/>
    <w:rsid w:val="00BE2353"/>
    <w:rsid w:val="00BE47F4"/>
    <w:rsid w:val="00BF0236"/>
    <w:rsid w:val="00C00108"/>
    <w:rsid w:val="00C00ECC"/>
    <w:rsid w:val="00C507B0"/>
    <w:rsid w:val="00C779D4"/>
    <w:rsid w:val="00CA5AB3"/>
    <w:rsid w:val="00CB3DED"/>
    <w:rsid w:val="00D13637"/>
    <w:rsid w:val="00D33EFB"/>
    <w:rsid w:val="00D362A7"/>
    <w:rsid w:val="00D67B34"/>
    <w:rsid w:val="00DB6332"/>
    <w:rsid w:val="00DE71F9"/>
    <w:rsid w:val="00DE75C8"/>
    <w:rsid w:val="00E076A3"/>
    <w:rsid w:val="00E34673"/>
    <w:rsid w:val="00E34D07"/>
    <w:rsid w:val="00E76375"/>
    <w:rsid w:val="00E84745"/>
    <w:rsid w:val="00EA0F86"/>
    <w:rsid w:val="00EA525A"/>
    <w:rsid w:val="00EC4D99"/>
    <w:rsid w:val="00F0568C"/>
    <w:rsid w:val="00F10465"/>
    <w:rsid w:val="00F22A84"/>
    <w:rsid w:val="00F727F4"/>
    <w:rsid w:val="00F90893"/>
    <w:rsid w:val="00F97316"/>
    <w:rsid w:val="00FD4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C18"/>
  </w:style>
  <w:style w:type="paragraph" w:styleId="Ttulo1">
    <w:name w:val="heading 1"/>
    <w:basedOn w:val="Normal"/>
    <w:next w:val="Normal"/>
    <w:uiPriority w:val="9"/>
    <w:qFormat/>
    <w:rsid w:val="005B5C18"/>
    <w:pPr>
      <w:keepNext/>
      <w:outlineLvl w:val="0"/>
    </w:pPr>
    <w:rPr>
      <w:b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5B5C18"/>
    <w:pPr>
      <w:keepNext/>
      <w:outlineLvl w:val="1"/>
    </w:pPr>
    <w:rPr>
      <w:b/>
      <w:i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5B5C18"/>
    <w:pPr>
      <w:keepNext/>
      <w:jc w:val="center"/>
      <w:outlineLvl w:val="2"/>
    </w:pPr>
    <w:rPr>
      <w:rFonts w:ascii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5B5C18"/>
    <w:pPr>
      <w:keepNext/>
      <w:ind w:right="-1"/>
      <w:jc w:val="both"/>
      <w:outlineLvl w:val="3"/>
    </w:pPr>
    <w:rPr>
      <w:rFonts w:ascii="Arial" w:hAnsi="Arial" w:cs="Arial"/>
      <w:b/>
      <w:bCs/>
      <w:sz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5B5C18"/>
    <w:pPr>
      <w:keepNext/>
      <w:ind w:right="-1"/>
      <w:jc w:val="both"/>
      <w:outlineLvl w:val="4"/>
    </w:pPr>
    <w:rPr>
      <w:rFonts w:ascii="Arial" w:hAnsi="Arial" w:cs="Arial"/>
      <w:b/>
      <w:bCs/>
      <w:sz w:val="24"/>
      <w:u w:val="single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D80E2B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BF023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rsid w:val="005B5C18"/>
    <w:pPr>
      <w:jc w:val="center"/>
    </w:pPr>
    <w:rPr>
      <w:b/>
      <w:sz w:val="32"/>
    </w:rPr>
  </w:style>
  <w:style w:type="table" w:customStyle="1" w:styleId="TableNormal0">
    <w:name w:val="Table Normal"/>
    <w:rsid w:val="00D80E2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semiHidden/>
    <w:rsid w:val="005B5C18"/>
    <w:pPr>
      <w:spacing w:before="1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5B5C1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D64A9"/>
  </w:style>
  <w:style w:type="paragraph" w:styleId="Rodap">
    <w:name w:val="footer"/>
    <w:basedOn w:val="Normal"/>
    <w:link w:val="RodapChar"/>
    <w:uiPriority w:val="99"/>
    <w:rsid w:val="005B5C18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E348B"/>
  </w:style>
  <w:style w:type="paragraph" w:styleId="Corpodetexto2">
    <w:name w:val="Body Text 2"/>
    <w:basedOn w:val="Normal"/>
    <w:semiHidden/>
    <w:rsid w:val="005B5C18"/>
    <w:rPr>
      <w:sz w:val="24"/>
    </w:rPr>
  </w:style>
  <w:style w:type="character" w:styleId="Hyperlink">
    <w:name w:val="Hyperlink"/>
    <w:basedOn w:val="Fontepargpadro"/>
    <w:uiPriority w:val="99"/>
    <w:rsid w:val="005B5C18"/>
    <w:rPr>
      <w:color w:val="0000FF"/>
      <w:u w:val="single"/>
    </w:rPr>
  </w:style>
  <w:style w:type="paragraph" w:styleId="Corpodetexto3">
    <w:name w:val="Body Text 3"/>
    <w:basedOn w:val="Normal"/>
    <w:semiHidden/>
    <w:rsid w:val="005B5C18"/>
    <w:rPr>
      <w:b/>
    </w:rPr>
  </w:style>
  <w:style w:type="character" w:styleId="HiperlinkVisitado">
    <w:name w:val="FollowedHyperlink"/>
    <w:basedOn w:val="Fontepargpadro"/>
    <w:semiHidden/>
    <w:rsid w:val="005B5C18"/>
    <w:rPr>
      <w:color w:val="800080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74F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4F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0E348B"/>
    <w:rPr>
      <w:rFonts w:ascii="Calibri" w:eastAsia="Calibri" w:hAnsi="Calibri"/>
      <w:lang w:eastAsia="en-US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0E348B"/>
    <w:pPr>
      <w:spacing w:after="200" w:line="276" w:lineRule="auto"/>
    </w:pPr>
    <w:rPr>
      <w:rFonts w:ascii="Calibri" w:eastAsia="Calibri" w:hAnsi="Calibri"/>
      <w:lang w:eastAsia="en-US"/>
    </w:rPr>
  </w:style>
  <w:style w:type="paragraph" w:styleId="NormalWeb">
    <w:name w:val="Normal (Web)"/>
    <w:basedOn w:val="Normal"/>
    <w:uiPriority w:val="99"/>
    <w:unhideWhenUsed/>
    <w:rsid w:val="000E348B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0E348B"/>
  </w:style>
  <w:style w:type="paragraph" w:styleId="PargrafodaLista">
    <w:name w:val="List Paragraph"/>
    <w:basedOn w:val="Normal"/>
    <w:uiPriority w:val="34"/>
    <w:qFormat/>
    <w:rsid w:val="00E96278"/>
    <w:pPr>
      <w:ind w:left="720"/>
      <w:contextualSpacing/>
    </w:pPr>
  </w:style>
  <w:style w:type="character" w:customStyle="1" w:styleId="Meno1">
    <w:name w:val="Menção1"/>
    <w:basedOn w:val="Fontepargpadro"/>
    <w:uiPriority w:val="99"/>
    <w:semiHidden/>
    <w:unhideWhenUsed/>
    <w:rsid w:val="000F5F61"/>
    <w:rPr>
      <w:color w:val="2B579A"/>
      <w:shd w:val="clear" w:color="auto" w:fill="E6E6E6"/>
    </w:rPr>
  </w:style>
  <w:style w:type="table" w:styleId="Tabelacomgrade">
    <w:name w:val="Table Grid"/>
    <w:basedOn w:val="Tabelanormal"/>
    <w:uiPriority w:val="39"/>
    <w:rsid w:val="00BD0D7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adeClara1">
    <w:name w:val="Grade Clara1"/>
    <w:basedOn w:val="Tabelanormal"/>
    <w:uiPriority w:val="62"/>
    <w:rsid w:val="00BD0D70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paragraph" w:customStyle="1" w:styleId="Default">
    <w:name w:val="Default"/>
    <w:rsid w:val="00BD0D70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Meno2">
    <w:name w:val="Menção2"/>
    <w:basedOn w:val="Fontepargpadro"/>
    <w:uiPriority w:val="99"/>
    <w:semiHidden/>
    <w:unhideWhenUsed/>
    <w:rsid w:val="00D57450"/>
    <w:rPr>
      <w:color w:val="2B579A"/>
      <w:shd w:val="clear" w:color="auto" w:fill="E6E6E6"/>
    </w:rPr>
  </w:style>
  <w:style w:type="paragraph" w:styleId="Subttulo">
    <w:name w:val="Subtitle"/>
    <w:basedOn w:val="Normal"/>
    <w:next w:val="Normal"/>
    <w:uiPriority w:val="11"/>
    <w:qFormat/>
    <w:rsid w:val="00BF023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Refdecomentrio">
    <w:name w:val="annotation reference"/>
    <w:basedOn w:val="Fontepargpadro"/>
    <w:uiPriority w:val="99"/>
    <w:semiHidden/>
    <w:unhideWhenUsed/>
    <w:rsid w:val="0038588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38588D"/>
  </w:style>
  <w:style w:type="character" w:customStyle="1" w:styleId="TextodecomentrioChar">
    <w:name w:val="Texto de comentário Char"/>
    <w:basedOn w:val="Fontepargpadro"/>
    <w:link w:val="Textodecomentrio"/>
    <w:uiPriority w:val="99"/>
    <w:rsid w:val="0038588D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8588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858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ag.es.gov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YEubbZG+wwvSw+wIK766lnSD/w==">AMUW2mUgQi4hrIoSd8zluXg9FOebTlG0FJw9TshJfl+Opi05+M11FikPbY+3JdiQNsXMQYd3xsW5W3MWpTm/R6VkAeYpXsreeGP9o3jRTuGzleCkKNCGFNE=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E358144-44FF-4EE5-9B5D-532DC4AC0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938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de Estado da Agricultura</dc:creator>
  <cp:lastModifiedBy>patrick.ribeiro</cp:lastModifiedBy>
  <cp:revision>5</cp:revision>
  <cp:lastPrinted>2026-08-10T12:26:00Z</cp:lastPrinted>
  <dcterms:created xsi:type="dcterms:W3CDTF">2026-08-12T11:43:00Z</dcterms:created>
  <dcterms:modified xsi:type="dcterms:W3CDTF">2026-08-13T19:55:00Z</dcterms:modified>
</cp:coreProperties>
</file>